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7930" w14:textId="29AC47CD" w:rsidR="00576FD4" w:rsidRPr="004E2B60" w:rsidRDefault="00576FD4" w:rsidP="00576FD4">
      <w:pPr>
        <w:jc w:val="both"/>
      </w:pPr>
      <w:r w:rsidRPr="004E2B60">
        <w:t>CIF - ANTHROPOLOGIE CHRETIENNE 202</w:t>
      </w:r>
      <w:r w:rsidR="000458B4">
        <w:t>5</w:t>
      </w:r>
      <w:r w:rsidRPr="004E2B60">
        <w:t xml:space="preserve"> </w:t>
      </w:r>
    </w:p>
    <w:p w14:paraId="7DCA18C6" w14:textId="03662210" w:rsidR="00576FD4" w:rsidRDefault="00576FD4" w:rsidP="00576FD4">
      <w:pPr>
        <w:jc w:val="both"/>
        <w:rPr>
          <w:bCs/>
        </w:rPr>
      </w:pPr>
      <w:r w:rsidRPr="004E2B60">
        <w:t>Aude Ragozin</w:t>
      </w:r>
      <w:r w:rsidRPr="004E2B60">
        <w:rPr>
          <w:bCs/>
        </w:rPr>
        <w:t xml:space="preserve"> </w:t>
      </w:r>
    </w:p>
    <w:p w14:paraId="00356EF2" w14:textId="77777777" w:rsidR="0018515A" w:rsidRPr="004E2B60" w:rsidRDefault="0018515A" w:rsidP="00576FD4">
      <w:pPr>
        <w:jc w:val="both"/>
        <w:rPr>
          <w:bCs/>
        </w:rPr>
      </w:pPr>
    </w:p>
    <w:p w14:paraId="32316ABC" w14:textId="7147F29E" w:rsidR="0018515A" w:rsidRPr="002B25FF" w:rsidRDefault="0018515A" w:rsidP="0018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3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LE MAL (Cours 4)</w:t>
      </w:r>
    </w:p>
    <w:p w14:paraId="7AFAB022" w14:textId="77777777" w:rsidR="00692081" w:rsidRDefault="00692081" w:rsidP="00777E1A">
      <w:pPr>
        <w:jc w:val="center"/>
        <w:rPr>
          <w:b/>
          <w:bCs/>
          <w:sz w:val="28"/>
          <w:szCs w:val="28"/>
        </w:rPr>
      </w:pPr>
    </w:p>
    <w:p w14:paraId="2F8D71F1" w14:textId="66B9A4F8" w:rsidR="00576FD4" w:rsidRDefault="00576FD4" w:rsidP="00777E1A">
      <w:pPr>
        <w:jc w:val="center"/>
        <w:rPr>
          <w:b/>
          <w:bCs/>
          <w:sz w:val="28"/>
          <w:szCs w:val="28"/>
        </w:rPr>
      </w:pPr>
      <w:r w:rsidRPr="00CD5DE6">
        <w:rPr>
          <w:b/>
          <w:bCs/>
          <w:sz w:val="28"/>
          <w:szCs w:val="28"/>
        </w:rPr>
        <w:t>Lexique</w:t>
      </w:r>
    </w:p>
    <w:p w14:paraId="342CBE35" w14:textId="3389B658" w:rsidR="00576FD4" w:rsidRDefault="00576FD4" w:rsidP="00576FD4">
      <w:pPr>
        <w:jc w:val="both"/>
        <w:rPr>
          <w:b/>
          <w:bCs/>
        </w:rPr>
      </w:pPr>
    </w:p>
    <w:p w14:paraId="69CA3264" w14:textId="77777777" w:rsidR="00CB7F00" w:rsidRPr="00D2539B" w:rsidRDefault="00CB7F00" w:rsidP="00CB7F00">
      <w:pPr>
        <w:rPr>
          <w:b/>
          <w:bCs/>
        </w:rPr>
      </w:pPr>
      <w:r w:rsidRPr="00D2539B">
        <w:rPr>
          <w:b/>
          <w:bCs/>
        </w:rPr>
        <w:t>Aporie</w:t>
      </w:r>
    </w:p>
    <w:p w14:paraId="40030538" w14:textId="2F327285" w:rsidR="00CB7F00" w:rsidRDefault="00CB7F00" w:rsidP="00CB7F00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Pr="00C57A88">
        <w:rPr>
          <w:rFonts w:cs="Times New Roman"/>
        </w:rPr>
        <w:t xml:space="preserve">mpasse, obstacle. </w:t>
      </w:r>
      <w:r>
        <w:rPr>
          <w:rFonts w:cs="Times New Roman"/>
        </w:rPr>
        <w:t>D</w:t>
      </w:r>
      <w:r w:rsidR="00B20E19">
        <w:rPr>
          <w:rFonts w:cs="Times New Roman"/>
        </w:rPr>
        <w:t>u grec</w:t>
      </w:r>
      <w:r>
        <w:rPr>
          <w:rFonts w:cs="Times New Roman"/>
        </w:rPr>
        <w:t xml:space="preserve"> </w:t>
      </w:r>
      <w:r w:rsidRPr="006C6249">
        <w:rPr>
          <w:rFonts w:cs="Times New Roman"/>
          <w:i/>
        </w:rPr>
        <w:t xml:space="preserve">a </w:t>
      </w:r>
      <w:proofErr w:type="spellStart"/>
      <w:r w:rsidRPr="006C6249">
        <w:rPr>
          <w:rFonts w:cs="Times New Roman"/>
          <w:i/>
        </w:rPr>
        <w:t>poros</w:t>
      </w:r>
      <w:proofErr w:type="spellEnd"/>
      <w:r w:rsidRPr="006C6249">
        <w:rPr>
          <w:rFonts w:cs="Times New Roman"/>
          <w:i/>
        </w:rPr>
        <w:t xml:space="preserve">, </w:t>
      </w:r>
      <w:r w:rsidRPr="006C6249">
        <w:rPr>
          <w:rFonts w:cs="Times New Roman"/>
        </w:rPr>
        <w:t>absence de chemin. Un</w:t>
      </w:r>
      <w:r w:rsidR="005A5847">
        <w:rPr>
          <w:rFonts w:cs="Times New Roman"/>
        </w:rPr>
        <w:t>e</w:t>
      </w:r>
      <w:r w:rsidR="00B20E19">
        <w:rPr>
          <w:rFonts w:cs="Times New Roman"/>
        </w:rPr>
        <w:t xml:space="preserve"> aporie est un</w:t>
      </w:r>
      <w:r w:rsidRPr="006C6249">
        <w:rPr>
          <w:rFonts w:cs="Times New Roman"/>
        </w:rPr>
        <w:t xml:space="preserve"> p</w:t>
      </w:r>
      <w:r w:rsidR="00B20E19">
        <w:rPr>
          <w:rFonts w:cs="Times New Roman"/>
        </w:rPr>
        <w:t>roblème</w:t>
      </w:r>
      <w:r w:rsidRPr="006C6249">
        <w:rPr>
          <w:rFonts w:cs="Times New Roman"/>
        </w:rPr>
        <w:t xml:space="preserve"> sans solution</w:t>
      </w:r>
      <w:r>
        <w:rPr>
          <w:rFonts w:cs="Times New Roman"/>
        </w:rPr>
        <w:t xml:space="preserve">, une </w:t>
      </w:r>
      <w:r w:rsidRPr="00D2539B">
        <w:rPr>
          <w:rFonts w:cs="Times New Roman"/>
        </w:rPr>
        <w:t>difficulté qui survient au terme d’un raisonnement</w:t>
      </w:r>
      <w:r w:rsidR="005A5847">
        <w:rPr>
          <w:rFonts w:cs="Times New Roman"/>
        </w:rPr>
        <w:t xml:space="preserve"> ou d’</w:t>
      </w:r>
      <w:r w:rsidRPr="00D2539B">
        <w:rPr>
          <w:rFonts w:cs="Times New Roman"/>
        </w:rPr>
        <w:t xml:space="preserve">un travail de réflexion. </w:t>
      </w:r>
    </w:p>
    <w:p w14:paraId="4EEBF927" w14:textId="77777777" w:rsidR="00CB7F00" w:rsidRPr="006C6249" w:rsidRDefault="00CB7F00" w:rsidP="00CB7F00">
      <w:pPr>
        <w:jc w:val="both"/>
        <w:rPr>
          <w:rFonts w:cs="Times New Roman"/>
        </w:rPr>
      </w:pPr>
    </w:p>
    <w:p w14:paraId="5D5B7078" w14:textId="77777777" w:rsidR="00624F82" w:rsidRPr="00576FD4" w:rsidRDefault="00624F82" w:rsidP="00624F82">
      <w:pPr>
        <w:jc w:val="both"/>
        <w:rPr>
          <w:b/>
          <w:bCs/>
        </w:rPr>
      </w:pPr>
      <w:r w:rsidRPr="00576FD4">
        <w:rPr>
          <w:b/>
          <w:bCs/>
        </w:rPr>
        <w:t>Gnosticisme</w:t>
      </w:r>
    </w:p>
    <w:p w14:paraId="49B57355" w14:textId="34281D10" w:rsidR="00ED1931" w:rsidRDefault="00624F82" w:rsidP="00624F82">
      <w:pPr>
        <w:jc w:val="both"/>
      </w:pPr>
      <w:r>
        <w:t xml:space="preserve">Doctrine </w:t>
      </w:r>
      <w:r w:rsidR="005A5847">
        <w:t xml:space="preserve">hérétique </w:t>
      </w:r>
      <w:r>
        <w:t>des trois premiers siècles de notre ère</w:t>
      </w:r>
      <w:r w:rsidR="005A5847">
        <w:t xml:space="preserve">. Le gnosticisme tenait </w:t>
      </w:r>
      <w:r>
        <w:t xml:space="preserve">un dualisme radical </w:t>
      </w:r>
      <w:r w:rsidR="00316C94">
        <w:rPr>
          <w:rFonts w:cs="Times New Roman"/>
        </w:rPr>
        <w:t>entre le monde des esprits et le monde des corps</w:t>
      </w:r>
      <w:r w:rsidR="00EE45CC">
        <w:rPr>
          <w:rFonts w:cs="Times New Roman"/>
        </w:rPr>
        <w:t xml:space="preserve">. Il </w:t>
      </w:r>
      <w:r>
        <w:t>fondait le salut de l’homme sur un rejet de la matière, soumise aux forces du mal,</w:t>
      </w:r>
      <w:r w:rsidR="005A5847">
        <w:t xml:space="preserve"> </w:t>
      </w:r>
      <w:r>
        <w:t>ainsi que sur une connaissance supérieure</w:t>
      </w:r>
      <w:r w:rsidR="005A5847">
        <w:t>/secrète</w:t>
      </w:r>
      <w:r>
        <w:t xml:space="preserve"> (gnose)</w:t>
      </w:r>
      <w:r w:rsidR="00B20E19">
        <w:t xml:space="preserve"> </w:t>
      </w:r>
      <w:r>
        <w:t>des choses divines</w:t>
      </w:r>
      <w:r w:rsidR="005A5847">
        <w:t xml:space="preserve"> réservée à quelques-uns.</w:t>
      </w:r>
    </w:p>
    <w:p w14:paraId="1D70280D" w14:textId="77777777" w:rsidR="005A5847" w:rsidRDefault="005A5847" w:rsidP="00624F82">
      <w:pPr>
        <w:jc w:val="both"/>
        <w:rPr>
          <w:color w:val="FF0000"/>
        </w:rPr>
      </w:pPr>
    </w:p>
    <w:p w14:paraId="58BB9B60" w14:textId="3C6C2FBD" w:rsidR="00624F82" w:rsidRPr="00232C67" w:rsidRDefault="00624F82" w:rsidP="00624F82">
      <w:pPr>
        <w:jc w:val="both"/>
        <w:rPr>
          <w:b/>
          <w:bCs/>
        </w:rPr>
      </w:pPr>
      <w:r>
        <w:rPr>
          <w:b/>
          <w:bCs/>
        </w:rPr>
        <w:t>Jansénisme</w:t>
      </w:r>
    </w:p>
    <w:p w14:paraId="743951AC" w14:textId="4B9F38CF" w:rsidR="00232C67" w:rsidRDefault="00624F82" w:rsidP="000458B4">
      <w:pPr>
        <w:pStyle w:val="Notedebasdepage"/>
      </w:pPr>
      <w:r>
        <w:t xml:space="preserve">Mouvement religieux qui se développa aux XVII et XVIIIe siècles, notamment en </w:t>
      </w:r>
      <w:r w:rsidR="000458B4">
        <w:t xml:space="preserve">France, </w:t>
      </w:r>
      <w:r>
        <w:t xml:space="preserve">où Port-Royal apparut comme son principal foyer. </w:t>
      </w:r>
      <w:r w:rsidR="00232C67">
        <w:t xml:space="preserve">Il puise ses sources dans des débats théologiques anciens portant </w:t>
      </w:r>
      <w:r w:rsidR="00232C67" w:rsidRPr="00697F1A">
        <w:t>sur les relations entre</w:t>
      </w:r>
      <w:r w:rsidR="00232C67">
        <w:t xml:space="preserve"> </w:t>
      </w:r>
      <w:r w:rsidR="00F84769">
        <w:t xml:space="preserve">la </w:t>
      </w:r>
      <w:r w:rsidR="00232C67">
        <w:t xml:space="preserve">grâce </w:t>
      </w:r>
      <w:r w:rsidR="00232C67" w:rsidRPr="00697F1A">
        <w:t>que </w:t>
      </w:r>
      <w:hyperlink r:id="rId7" w:tooltip="Dieu" w:history="1">
        <w:r w:rsidR="00232C67" w:rsidRPr="00697F1A">
          <w:t>Dieu</w:t>
        </w:r>
      </w:hyperlink>
      <w:r w:rsidR="00232C67" w:rsidRPr="00697F1A">
        <w:t> accorde aux hommes et</w:t>
      </w:r>
      <w:r w:rsidR="00F84769">
        <w:t xml:space="preserve"> la</w:t>
      </w:r>
      <w:r w:rsidR="00232C67" w:rsidRPr="00697F1A">
        <w:t> </w:t>
      </w:r>
      <w:hyperlink r:id="rId8" w:tooltip="Liberté" w:history="1">
        <w:r w:rsidR="00232C67" w:rsidRPr="00697F1A">
          <w:t>liberté</w:t>
        </w:r>
      </w:hyperlink>
      <w:r w:rsidR="00232C67" w:rsidRPr="00697F1A">
        <w:t> humaine dans le processus du </w:t>
      </w:r>
      <w:hyperlink r:id="rId9" w:tooltip="Salut (religion)" w:history="1">
        <w:r w:rsidR="00232C67" w:rsidRPr="00697F1A">
          <w:t>salut</w:t>
        </w:r>
      </w:hyperlink>
      <w:r w:rsidR="00232C67" w:rsidRPr="00697F1A">
        <w:t xml:space="preserve">. </w:t>
      </w:r>
      <w:r w:rsidR="000458B4">
        <w:t>Les jansénistes</w:t>
      </w:r>
      <w:r>
        <w:t xml:space="preserve"> privilégiai</w:t>
      </w:r>
      <w:r w:rsidR="000458B4">
        <w:t>en</w:t>
      </w:r>
      <w:r>
        <w:t>t l’initiative divine face à la liberté humaine</w:t>
      </w:r>
      <w:r w:rsidR="000458B4">
        <w:t>. Ils</w:t>
      </w:r>
      <w:r w:rsidR="00232C67">
        <w:t xml:space="preserve"> consid</w:t>
      </w:r>
      <w:r w:rsidR="00F84769">
        <w:t>érai</w:t>
      </w:r>
      <w:r w:rsidR="00232C67">
        <w:t>ent que la grâce n’est pas donnée à tous les hommes</w:t>
      </w:r>
      <w:r w:rsidR="00F84769">
        <w:t>, qu’elle</w:t>
      </w:r>
      <w:r w:rsidR="00232C67">
        <w:t xml:space="preserve"> est nécessaire pour accomplir les commandements de Dieu</w:t>
      </w:r>
      <w:r w:rsidR="000458B4">
        <w:t>,</w:t>
      </w:r>
      <w:r w:rsidR="00232C67">
        <w:t xml:space="preserve"> </w:t>
      </w:r>
      <w:r w:rsidR="00F84769">
        <w:t>mais</w:t>
      </w:r>
      <w:r w:rsidR="00232C67">
        <w:t xml:space="preserve"> dépend de </w:t>
      </w:r>
      <w:r w:rsidR="00025CF4">
        <w:t>s</w:t>
      </w:r>
      <w:r w:rsidR="00232C67">
        <w:t>a pure miséricorde</w:t>
      </w:r>
      <w:r w:rsidR="00025CF4">
        <w:t>.</w:t>
      </w:r>
      <w:r w:rsidR="000458B4">
        <w:t xml:space="preserve"> </w:t>
      </w:r>
      <w:r w:rsidR="00232C67">
        <w:t xml:space="preserve">Le jansénisme </w:t>
      </w:r>
      <w:r w:rsidR="00F84769">
        <w:t>sera</w:t>
      </w:r>
      <w:r w:rsidR="00232C67">
        <w:t xml:space="preserve"> condamné par la bulle </w:t>
      </w:r>
      <w:r w:rsidR="00232C67">
        <w:rPr>
          <w:i/>
          <w:iCs/>
        </w:rPr>
        <w:t xml:space="preserve">Unigenitus </w:t>
      </w:r>
      <w:r w:rsidR="00232C67" w:rsidRPr="00232C67">
        <w:t>(1713).</w:t>
      </w:r>
      <w:r w:rsidR="00232C67">
        <w:rPr>
          <w:i/>
          <w:iCs/>
        </w:rPr>
        <w:t xml:space="preserve"> </w:t>
      </w:r>
    </w:p>
    <w:p w14:paraId="7EEF8AD4" w14:textId="77777777" w:rsidR="00624F82" w:rsidRDefault="00624F82" w:rsidP="00624F82">
      <w:pPr>
        <w:jc w:val="both"/>
        <w:rPr>
          <w:b/>
          <w:bCs/>
        </w:rPr>
      </w:pPr>
    </w:p>
    <w:p w14:paraId="1660A2E9" w14:textId="36E15E68" w:rsidR="00624F82" w:rsidRDefault="00624F82" w:rsidP="00624F82">
      <w:pPr>
        <w:jc w:val="both"/>
        <w:rPr>
          <w:b/>
          <w:bCs/>
        </w:rPr>
      </w:pPr>
      <w:r>
        <w:rPr>
          <w:b/>
          <w:bCs/>
        </w:rPr>
        <w:t>Manichéisme</w:t>
      </w:r>
    </w:p>
    <w:p w14:paraId="53E67376" w14:textId="1B82051D" w:rsidR="00624F82" w:rsidRDefault="00316C94" w:rsidP="00576FD4">
      <w:pPr>
        <w:jc w:val="both"/>
      </w:pPr>
      <w:r w:rsidRPr="00316C94">
        <w:t xml:space="preserve">Religion prêchée par Mani (216-277), né en Mésopotamie, qui se répandit en </w:t>
      </w:r>
      <w:r>
        <w:t>E</w:t>
      </w:r>
      <w:r w:rsidRPr="00316C94">
        <w:t xml:space="preserve">xtrême-Orient et en Occident. </w:t>
      </w:r>
      <w:r>
        <w:t>E</w:t>
      </w:r>
      <w:r w:rsidRPr="00316C94">
        <w:t>lle repose sur un dualisme radical opposant deux princi</w:t>
      </w:r>
      <w:r>
        <w:t>p</w:t>
      </w:r>
      <w:r w:rsidRPr="00316C94">
        <w:t>es antagonistes : lumière et ténèbres, bien et mal (</w:t>
      </w:r>
      <w:r w:rsidR="00EE45CC">
        <w:t>le mal</w:t>
      </w:r>
      <w:r w:rsidR="000458B4">
        <w:t xml:space="preserve"> étant </w:t>
      </w:r>
      <w:r w:rsidRPr="00316C94">
        <w:t>lié à la matière)</w:t>
      </w:r>
      <w:r>
        <w:t>.</w:t>
      </w:r>
    </w:p>
    <w:p w14:paraId="66337E0A" w14:textId="77777777" w:rsidR="00316C94" w:rsidRDefault="00316C94" w:rsidP="00576FD4">
      <w:pPr>
        <w:jc w:val="both"/>
      </w:pPr>
    </w:p>
    <w:p w14:paraId="167C55DF" w14:textId="77777777" w:rsidR="00CB7F00" w:rsidRPr="0027054C" w:rsidRDefault="00CB7F00" w:rsidP="00CB7F00">
      <w:pPr>
        <w:rPr>
          <w:b/>
          <w:bCs/>
        </w:rPr>
      </w:pPr>
      <w:r w:rsidRPr="0027054C">
        <w:rPr>
          <w:b/>
          <w:bCs/>
        </w:rPr>
        <w:t>Providence</w:t>
      </w:r>
    </w:p>
    <w:p w14:paraId="0865CD68" w14:textId="39CE1762" w:rsidR="00B20E19" w:rsidRPr="00777E1A" w:rsidRDefault="00053456" w:rsidP="00B20E19">
      <w:pPr>
        <w:jc w:val="both"/>
        <w:rPr>
          <w:bCs/>
        </w:rPr>
      </w:pPr>
      <w:r>
        <w:rPr>
          <w:bCs/>
        </w:rPr>
        <w:t xml:space="preserve">La providence signifie la présence active et bienveillante de Dieu au monde. </w:t>
      </w:r>
      <w:r w:rsidR="00B20E19">
        <w:rPr>
          <w:iCs/>
        </w:rPr>
        <w:t xml:space="preserve">De </w:t>
      </w:r>
      <w:proofErr w:type="spellStart"/>
      <w:r w:rsidR="00B20E19">
        <w:rPr>
          <w:i/>
        </w:rPr>
        <w:t>v</w:t>
      </w:r>
      <w:r w:rsidR="00B20E19" w:rsidRPr="00BC5AB6">
        <w:rPr>
          <w:i/>
        </w:rPr>
        <w:t>idere</w:t>
      </w:r>
      <w:proofErr w:type="spellEnd"/>
      <w:r w:rsidR="00B20E19">
        <w:rPr>
          <w:i/>
        </w:rPr>
        <w:t xml:space="preserve">, </w:t>
      </w:r>
      <w:r w:rsidR="00B20E19">
        <w:t xml:space="preserve">voir, et de </w:t>
      </w:r>
      <w:r w:rsidR="00B20E19">
        <w:rPr>
          <w:i/>
        </w:rPr>
        <w:t>p</w:t>
      </w:r>
      <w:r w:rsidR="00B20E19" w:rsidRPr="00BC5AB6">
        <w:rPr>
          <w:i/>
        </w:rPr>
        <w:t>ro</w:t>
      </w:r>
      <w:r w:rsidR="00B20E19">
        <w:rPr>
          <w:i/>
        </w:rPr>
        <w:t xml:space="preserve">, </w:t>
      </w:r>
      <w:r w:rsidR="00B20E19">
        <w:rPr>
          <w:iCs/>
        </w:rPr>
        <w:t>qui s</w:t>
      </w:r>
      <w:r w:rsidR="00B20E19">
        <w:t xml:space="preserve">ignifie soit « vers l’avant » (se projeter), soit « pour ». </w:t>
      </w:r>
      <w:r w:rsidR="00B20E19" w:rsidRPr="00B20E19">
        <w:t>Autrement dit</w:t>
      </w:r>
      <w:r>
        <w:t>,</w:t>
      </w:r>
      <w:r w:rsidR="00B20E19" w:rsidRPr="00B20E19">
        <w:t> </w:t>
      </w:r>
      <w:r>
        <w:t xml:space="preserve">selon l’étymologie, </w:t>
      </w:r>
      <w:r w:rsidR="00B20E19" w:rsidRPr="00B20E19">
        <w:rPr>
          <w:bCs/>
        </w:rPr>
        <w:t xml:space="preserve">Dieu </w:t>
      </w:r>
      <w:proofErr w:type="spellStart"/>
      <w:r w:rsidR="00B20E19" w:rsidRPr="00B20E19">
        <w:rPr>
          <w:bCs/>
        </w:rPr>
        <w:t>pré-voit</w:t>
      </w:r>
      <w:proofErr w:type="spellEnd"/>
      <w:r w:rsidR="00B20E19" w:rsidRPr="00B20E19">
        <w:rPr>
          <w:bCs/>
        </w:rPr>
        <w:t> : il a un dessein et conduit le monde vers un accomplissement.</w:t>
      </w:r>
      <w:r w:rsidR="00B20E19">
        <w:rPr>
          <w:bCs/>
        </w:rPr>
        <w:t xml:space="preserve"> </w:t>
      </w:r>
      <w:r w:rsidR="00B20E19" w:rsidRPr="00B20E19">
        <w:rPr>
          <w:bCs/>
        </w:rPr>
        <w:t xml:space="preserve">Et Dieu </w:t>
      </w:r>
      <w:proofErr w:type="spellStart"/>
      <w:r w:rsidR="00B20E19" w:rsidRPr="00B20E19">
        <w:rPr>
          <w:bCs/>
        </w:rPr>
        <w:t>pour-voit</w:t>
      </w:r>
      <w:proofErr w:type="spellEnd"/>
      <w:r w:rsidR="00B20E19" w:rsidRPr="00B20E19">
        <w:rPr>
          <w:bCs/>
        </w:rPr>
        <w:t xml:space="preserve"> : il procure ce qui est nécessaire pour cela. </w:t>
      </w:r>
      <w:r w:rsidR="00B20E19">
        <w:t>Ne pas la confondre avec</w:t>
      </w:r>
      <w:r w:rsidR="00B20E19" w:rsidRPr="00B20E19">
        <w:t xml:space="preserve"> un « providentialisme »</w:t>
      </w:r>
      <w:r w:rsidR="00B20E19">
        <w:t>,</w:t>
      </w:r>
      <w:r w:rsidR="00B20E19" w:rsidRPr="00B20E19">
        <w:t xml:space="preserve"> une conception selon laquelle Dieu dirigerait le cours de l’histoire, les destins individuels et interviendrait dans le monde quand bon lui semblerait.</w:t>
      </w:r>
    </w:p>
    <w:p w14:paraId="2ACD066D" w14:textId="77777777" w:rsidR="00CB7F00" w:rsidRDefault="00CB7F00" w:rsidP="00576FD4">
      <w:pPr>
        <w:jc w:val="both"/>
      </w:pPr>
    </w:p>
    <w:p w14:paraId="60BD4626" w14:textId="77777777" w:rsidR="00ED5422" w:rsidRPr="00EE45CC" w:rsidRDefault="00ED5422" w:rsidP="00ED5422">
      <w:pPr>
        <w:jc w:val="both"/>
        <w:rPr>
          <w:b/>
          <w:bCs/>
          <w:color w:val="000000" w:themeColor="text1"/>
        </w:rPr>
      </w:pPr>
      <w:r w:rsidRPr="00EE45CC">
        <w:rPr>
          <w:b/>
          <w:bCs/>
          <w:color w:val="000000" w:themeColor="text1"/>
        </w:rPr>
        <w:t>Rétribution</w:t>
      </w:r>
    </w:p>
    <w:p w14:paraId="41C80F44" w14:textId="08EBA2ED" w:rsidR="00EE45CC" w:rsidRPr="00EE45CC" w:rsidRDefault="00ED5422" w:rsidP="00EE45CC">
      <w:pPr>
        <w:jc w:val="both"/>
        <w:rPr>
          <w:color w:val="000000" w:themeColor="text1"/>
        </w:rPr>
      </w:pPr>
      <w:r w:rsidRPr="00EE45CC">
        <w:rPr>
          <w:color w:val="000000" w:themeColor="text1"/>
        </w:rPr>
        <w:t>La rétribution est le fait d’être « rétribué » en fonction de ses actes</w:t>
      </w:r>
      <w:r w:rsidR="00EE45CC">
        <w:rPr>
          <w:color w:val="000000" w:themeColor="text1"/>
        </w:rPr>
        <w:t xml:space="preserve"> (c’est la théorie défendue par les amis de Job). </w:t>
      </w:r>
      <w:r w:rsidR="00EE45CC" w:rsidRPr="00EE45CC">
        <w:rPr>
          <w:color w:val="000000" w:themeColor="text1"/>
        </w:rPr>
        <w:t xml:space="preserve">Le problème est qu’ici-bas </w:t>
      </w:r>
      <w:r w:rsidR="00EE45CC" w:rsidRPr="00EE45CC">
        <w:rPr>
          <w:color w:val="000000" w:themeColor="text1"/>
        </w:rPr>
        <w:t>des injustes prospèrent et que des justes connaissent le malheur.</w:t>
      </w:r>
      <w:r w:rsidR="00EE45CC" w:rsidRPr="00EE45CC">
        <w:rPr>
          <w:color w:val="000000" w:themeColor="text1"/>
        </w:rPr>
        <w:t xml:space="preserve"> Et pour l’au-delà la </w:t>
      </w:r>
      <w:r w:rsidR="00EE45CC" w:rsidRPr="00EE45CC">
        <w:rPr>
          <w:color w:val="000000" w:themeColor="text1"/>
        </w:rPr>
        <w:t>limite de cette idée est d’oublier que la vie éternelle n’est pas un droit, mais un don de Dieu.</w:t>
      </w:r>
    </w:p>
    <w:p w14:paraId="65AF6CD5" w14:textId="77777777" w:rsidR="00ED5422" w:rsidRPr="00316C94" w:rsidRDefault="00ED5422" w:rsidP="00576FD4">
      <w:pPr>
        <w:jc w:val="both"/>
      </w:pPr>
    </w:p>
    <w:p w14:paraId="4525258F" w14:textId="14567580" w:rsidR="00576FD4" w:rsidRDefault="00576FD4" w:rsidP="00576FD4">
      <w:pPr>
        <w:jc w:val="both"/>
        <w:rPr>
          <w:b/>
          <w:bCs/>
        </w:rPr>
      </w:pPr>
      <w:r>
        <w:rPr>
          <w:b/>
          <w:bCs/>
        </w:rPr>
        <w:t>Théodicée</w:t>
      </w:r>
    </w:p>
    <w:p w14:paraId="435A61D5" w14:textId="6238AD8A" w:rsidR="00576FD4" w:rsidRDefault="00576FD4" w:rsidP="00576FD4">
      <w:pPr>
        <w:jc w:val="both"/>
      </w:pPr>
      <w:r>
        <w:t>M</w:t>
      </w:r>
      <w:r w:rsidRPr="00576FD4">
        <w:t xml:space="preserve">ot créé par </w:t>
      </w:r>
      <w:r>
        <w:t>L</w:t>
      </w:r>
      <w:r w:rsidRPr="00576FD4">
        <w:t xml:space="preserve">eibniz, du grec </w:t>
      </w:r>
      <w:proofErr w:type="spellStart"/>
      <w:r w:rsidRPr="00576FD4">
        <w:rPr>
          <w:i/>
          <w:iCs/>
        </w:rPr>
        <w:t>theos</w:t>
      </w:r>
      <w:proofErr w:type="spellEnd"/>
      <w:r w:rsidRPr="00576FD4">
        <w:t xml:space="preserve">, </w:t>
      </w:r>
      <w:r>
        <w:t>d</w:t>
      </w:r>
      <w:r w:rsidRPr="00576FD4">
        <w:t>ieu</w:t>
      </w:r>
      <w:r>
        <w:t>,</w:t>
      </w:r>
      <w:r w:rsidRPr="00576FD4">
        <w:t xml:space="preserve"> et </w:t>
      </w:r>
      <w:proofErr w:type="spellStart"/>
      <w:r w:rsidRPr="00576FD4">
        <w:rPr>
          <w:i/>
          <w:iCs/>
        </w:rPr>
        <w:t>dikè</w:t>
      </w:r>
      <w:proofErr w:type="spellEnd"/>
      <w:r w:rsidRPr="00576FD4">
        <w:t xml:space="preserve">, justice. </w:t>
      </w:r>
    </w:p>
    <w:p w14:paraId="1598AB3E" w14:textId="41373EE2" w:rsidR="00624F82" w:rsidRDefault="007B7826" w:rsidP="00777E1A">
      <w:pPr>
        <w:jc w:val="both"/>
      </w:pPr>
      <w:r w:rsidRPr="006C6249">
        <w:rPr>
          <w:rFonts w:cs="Times New Roman"/>
        </w:rPr>
        <w:t>C’est une tentative philoso</w:t>
      </w:r>
      <w:r>
        <w:rPr>
          <w:rFonts w:cs="Times New Roman"/>
        </w:rPr>
        <w:t>phique</w:t>
      </w:r>
      <w:r w:rsidRPr="006C6249">
        <w:rPr>
          <w:rFonts w:cs="Times New Roman"/>
        </w:rPr>
        <w:t xml:space="preserve"> de justifier Dieu de l’existence du mal dans le monde. Comment concilier </w:t>
      </w:r>
      <w:r w:rsidR="00580078">
        <w:rPr>
          <w:rFonts w:cs="Times New Roman"/>
        </w:rPr>
        <w:t xml:space="preserve">en effet </w:t>
      </w:r>
      <w:r w:rsidRPr="006C6249">
        <w:rPr>
          <w:rFonts w:cs="Times New Roman"/>
        </w:rPr>
        <w:t>un D</w:t>
      </w:r>
      <w:r>
        <w:rPr>
          <w:rFonts w:cs="Times New Roman"/>
        </w:rPr>
        <w:t>ieu</w:t>
      </w:r>
      <w:r w:rsidRPr="006C6249">
        <w:rPr>
          <w:rFonts w:cs="Times New Roman"/>
        </w:rPr>
        <w:t xml:space="preserve"> bon et tout-puissant avec l’existence du mal</w:t>
      </w:r>
      <w:r>
        <w:rPr>
          <w:rFonts w:cs="Times New Roman"/>
        </w:rPr>
        <w:t> ?</w:t>
      </w:r>
    </w:p>
    <w:sectPr w:rsidR="00624F82" w:rsidSect="00AF7D0C">
      <w:pgSz w:w="11900" w:h="16840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3E45" w14:textId="77777777" w:rsidR="00A30DB7" w:rsidRDefault="00A30DB7" w:rsidP="00B20E19">
      <w:r>
        <w:separator/>
      </w:r>
    </w:p>
  </w:endnote>
  <w:endnote w:type="continuationSeparator" w:id="0">
    <w:p w14:paraId="777F2D1D" w14:textId="77777777" w:rsidR="00A30DB7" w:rsidRDefault="00A30DB7" w:rsidP="00B2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E2B0" w14:textId="77777777" w:rsidR="00A30DB7" w:rsidRDefault="00A30DB7" w:rsidP="00B20E19">
      <w:r>
        <w:separator/>
      </w:r>
    </w:p>
  </w:footnote>
  <w:footnote w:type="continuationSeparator" w:id="0">
    <w:p w14:paraId="66295D2E" w14:textId="77777777" w:rsidR="00A30DB7" w:rsidRDefault="00A30DB7" w:rsidP="00B2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549B8"/>
    <w:multiLevelType w:val="hybridMultilevel"/>
    <w:tmpl w:val="91C00EFA"/>
    <w:lvl w:ilvl="0" w:tplc="7BB2F1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D4"/>
    <w:rsid w:val="00025CF4"/>
    <w:rsid w:val="00037C0A"/>
    <w:rsid w:val="000458B4"/>
    <w:rsid w:val="00053456"/>
    <w:rsid w:val="000C43D8"/>
    <w:rsid w:val="0018515A"/>
    <w:rsid w:val="001F1985"/>
    <w:rsid w:val="00232C67"/>
    <w:rsid w:val="00316C94"/>
    <w:rsid w:val="003672B2"/>
    <w:rsid w:val="003A4ECE"/>
    <w:rsid w:val="003A6B6D"/>
    <w:rsid w:val="00576FD4"/>
    <w:rsid w:val="00580078"/>
    <w:rsid w:val="005927FF"/>
    <w:rsid w:val="005A5847"/>
    <w:rsid w:val="006217C7"/>
    <w:rsid w:val="00624F82"/>
    <w:rsid w:val="00692081"/>
    <w:rsid w:val="00741517"/>
    <w:rsid w:val="00777E1A"/>
    <w:rsid w:val="007B7826"/>
    <w:rsid w:val="007C3CBE"/>
    <w:rsid w:val="0097165E"/>
    <w:rsid w:val="00983472"/>
    <w:rsid w:val="00A30DB7"/>
    <w:rsid w:val="00AF7D0C"/>
    <w:rsid w:val="00B20E19"/>
    <w:rsid w:val="00BA5DC0"/>
    <w:rsid w:val="00BF0469"/>
    <w:rsid w:val="00CB7F00"/>
    <w:rsid w:val="00E72964"/>
    <w:rsid w:val="00ED1931"/>
    <w:rsid w:val="00ED5422"/>
    <w:rsid w:val="00EE45CC"/>
    <w:rsid w:val="00F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55092"/>
  <w15:chartTrackingRefBased/>
  <w15:docId w15:val="{DF00D861-1DDE-D945-AAE1-9FCD7D4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qFormat/>
    <w:rsid w:val="00232C67"/>
    <w:pPr>
      <w:jc w:val="both"/>
    </w:pPr>
    <w:rPr>
      <w:rFonts w:eastAsia="Times New Roman" w:cs="Times New Roman"/>
      <w:color w:val="000000" w:themeColor="text1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32C67"/>
    <w:rPr>
      <w:rFonts w:eastAsia="Times New Roman" w:cs="Times New Roman"/>
      <w:color w:val="000000" w:themeColor="text1"/>
      <w:lang w:eastAsia="fr-FR"/>
    </w:rPr>
  </w:style>
  <w:style w:type="paragraph" w:styleId="Sansinterligne">
    <w:name w:val="No Spacing"/>
    <w:uiPriority w:val="1"/>
    <w:qFormat/>
    <w:rsid w:val="00ED1931"/>
    <w:pPr>
      <w:jc w:val="both"/>
    </w:pPr>
    <w:rPr>
      <w:rFonts w:asciiTheme="minorHAnsi" w:hAnsiTheme="minorHAnsi" w:cstheme="minorBidi"/>
      <w:sz w:val="22"/>
      <w:szCs w:val="22"/>
    </w:rPr>
  </w:style>
  <w:style w:type="paragraph" w:styleId="Paragraphedeliste">
    <w:name w:val="List Paragraph"/>
    <w:aliases w:val="Liste à puce"/>
    <w:basedOn w:val="Normal"/>
    <w:uiPriority w:val="34"/>
    <w:qFormat/>
    <w:rsid w:val="00B20E19"/>
    <w:pPr>
      <w:spacing w:line="360" w:lineRule="auto"/>
      <w:ind w:left="720"/>
      <w:contextualSpacing/>
      <w:jc w:val="both"/>
    </w:pPr>
    <w:rPr>
      <w:rFonts w:eastAsia="Times New Roman" w:cs="Times New Roman"/>
      <w:sz w:val="28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B20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ibert%C3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Di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Salut_(religion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15</cp:revision>
  <dcterms:created xsi:type="dcterms:W3CDTF">2023-02-16T13:25:00Z</dcterms:created>
  <dcterms:modified xsi:type="dcterms:W3CDTF">2025-05-07T16:24:00Z</dcterms:modified>
</cp:coreProperties>
</file>