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EB04" w14:textId="77777777" w:rsidR="000F7EBA" w:rsidRDefault="000F7EBA" w:rsidP="00B44AD7"/>
    <w:p w14:paraId="20405574" w14:textId="71023700" w:rsidR="00B44AD7" w:rsidRPr="00D44378" w:rsidRDefault="00B44AD7" w:rsidP="00B44AD7">
      <w:r w:rsidRPr="00D44378">
        <w:t>CIF - ANTHROPOLOGIE CHRETIENNE</w:t>
      </w:r>
      <w:r w:rsidR="00D44378" w:rsidRPr="00D44378">
        <w:t xml:space="preserve"> 202</w:t>
      </w:r>
      <w:r w:rsidR="00370B2A">
        <w:t>5</w:t>
      </w:r>
    </w:p>
    <w:p w14:paraId="5F1B114B" w14:textId="77777777" w:rsidR="00B44AD7" w:rsidRPr="00D44378" w:rsidRDefault="00B44AD7" w:rsidP="00B44AD7">
      <w:pPr>
        <w:rPr>
          <w:bCs/>
        </w:rPr>
      </w:pPr>
      <w:r w:rsidRPr="00D44378">
        <w:t>Aude Ragozin</w:t>
      </w:r>
      <w:r w:rsidRPr="00D44378">
        <w:rPr>
          <w:bCs/>
        </w:rPr>
        <w:t xml:space="preserve"> </w:t>
      </w:r>
    </w:p>
    <w:p w14:paraId="432A014E" w14:textId="77777777" w:rsidR="00B44AD7" w:rsidRDefault="00B44AD7" w:rsidP="00B44AD7"/>
    <w:p w14:paraId="3D80E54D" w14:textId="7085B430" w:rsidR="00B44AD7" w:rsidRPr="002B25FF" w:rsidRDefault="00B44AD7" w:rsidP="00B4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</w:t>
      </w:r>
      <w:r w:rsidR="005A70B3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L’ESPERANCE CHRETIENNE (Cours 8)</w:t>
      </w:r>
    </w:p>
    <w:p w14:paraId="11F0126A" w14:textId="66022E0B" w:rsidR="00B44AD7" w:rsidRPr="00B777DB" w:rsidRDefault="00B44AD7" w:rsidP="00B777DB">
      <w:pPr>
        <w:rPr>
          <w:sz w:val="28"/>
          <w:szCs w:val="28"/>
        </w:rPr>
      </w:pPr>
    </w:p>
    <w:p w14:paraId="0592FAEC" w14:textId="56BA580D" w:rsidR="00B777DB" w:rsidRPr="00D44378" w:rsidRDefault="00D44378" w:rsidP="00D44378">
      <w:pPr>
        <w:jc w:val="center"/>
        <w:rPr>
          <w:b/>
          <w:bCs/>
          <w:sz w:val="28"/>
          <w:szCs w:val="28"/>
        </w:rPr>
      </w:pPr>
      <w:r w:rsidRPr="00D44378">
        <w:rPr>
          <w:b/>
          <w:bCs/>
          <w:sz w:val="28"/>
          <w:szCs w:val="28"/>
        </w:rPr>
        <w:t>Plan détaillé</w:t>
      </w:r>
    </w:p>
    <w:p w14:paraId="671DC28D" w14:textId="77777777" w:rsidR="00D44378" w:rsidRDefault="00D44378" w:rsidP="004569DD"/>
    <w:p w14:paraId="34EA2803" w14:textId="2A3E084D" w:rsidR="003837B9" w:rsidRDefault="00370B2A" w:rsidP="004569DD">
      <w:r>
        <w:t>Aux yeux de la foi, l</w:t>
      </w:r>
      <w:r w:rsidR="003837B9">
        <w:t>’humanité s’achemine vers une fin profondément heureuse.</w:t>
      </w:r>
    </w:p>
    <w:p w14:paraId="04990EB1" w14:textId="650B25CD" w:rsidR="004569DD" w:rsidRPr="00AD46AF" w:rsidRDefault="00370B2A" w:rsidP="004569DD">
      <w:r>
        <w:t xml:space="preserve">Mais </w:t>
      </w:r>
      <w:r w:rsidR="003837B9">
        <w:t xml:space="preserve">le sujet reste délicat. </w:t>
      </w:r>
      <w:r w:rsidR="004569DD" w:rsidRPr="004002CD">
        <w:t>On parle peu</w:t>
      </w:r>
      <w:r w:rsidR="003837B9">
        <w:t xml:space="preserve"> des fins dernières</w:t>
      </w:r>
      <w:r>
        <w:t xml:space="preserve"> (ce qui surviendra à la mort de chacun et à la fin du monde) et le</w:t>
      </w:r>
      <w:r w:rsidR="004569DD">
        <w:t xml:space="preserve"> discours traditionnel sur l’au-delà</w:t>
      </w:r>
      <w:r>
        <w:t xml:space="preserve"> peut paraître déconcertant. </w:t>
      </w:r>
    </w:p>
    <w:p w14:paraId="65D10D59" w14:textId="77777777" w:rsidR="00370B2A" w:rsidRDefault="00370B2A" w:rsidP="004569DD"/>
    <w:p w14:paraId="53C82E88" w14:textId="280DF5BB" w:rsidR="00017C02" w:rsidRDefault="00017C02" w:rsidP="00370B2A">
      <w:r>
        <w:t>Le chantier de l’eschatologie a été beaucoup travaillé en théologie dans les dernières décennies et il est important que l</w:t>
      </w:r>
      <w:r>
        <w:t xml:space="preserve">es chrétiens </w:t>
      </w:r>
      <w:r>
        <w:t>puissent aujourd’hui prendre la</w:t>
      </w:r>
      <w:r>
        <w:t xml:space="preserve"> </w:t>
      </w:r>
      <w:r>
        <w:t>parole</w:t>
      </w:r>
      <w:r>
        <w:t xml:space="preserve"> sur ces </w:t>
      </w:r>
      <w:r>
        <w:t>questions</w:t>
      </w:r>
      <w:r>
        <w:t xml:space="preserve">. </w:t>
      </w:r>
      <w:r>
        <w:t xml:space="preserve">Il </w:t>
      </w:r>
      <w:r w:rsidR="00370B2A">
        <w:t>s’a</w:t>
      </w:r>
      <w:r>
        <w:t>g</w:t>
      </w:r>
      <w:r w:rsidR="00370B2A">
        <w:t xml:space="preserve">it du cœur de </w:t>
      </w:r>
      <w:r>
        <w:t>leur</w:t>
      </w:r>
      <w:r w:rsidR="00370B2A">
        <w:t xml:space="preserve"> foi</w:t>
      </w:r>
      <w:r>
        <w:t xml:space="preserve">. </w:t>
      </w:r>
    </w:p>
    <w:p w14:paraId="560991FE" w14:textId="77B616A4" w:rsidR="004569DD" w:rsidRPr="00017C02" w:rsidRDefault="00017C02" w:rsidP="00370B2A">
      <w:pPr>
        <w:rPr>
          <w:szCs w:val="20"/>
        </w:rPr>
      </w:pPr>
      <w:r>
        <w:t>S</w:t>
      </w:r>
      <w:r w:rsidR="00370B2A" w:rsidRPr="001F17B0">
        <w:t>ommes-nous capables de rendre compte d’une espérance crédible sur l’au-delà de la mort ? Sommes-nous capables d’en montrer l’impact pour la vie ici-bas </w:t>
      </w:r>
      <w:r w:rsidR="00370B2A" w:rsidRPr="001F17B0">
        <w:rPr>
          <w:color w:val="000000" w:themeColor="text1"/>
        </w:rPr>
        <w:t>?</w:t>
      </w:r>
    </w:p>
    <w:p w14:paraId="7CAD445E" w14:textId="77777777" w:rsidR="004569DD" w:rsidRPr="005E023A" w:rsidRDefault="004569DD" w:rsidP="00B44AD7">
      <w:pPr>
        <w:pStyle w:val="Paragraphedeliste"/>
        <w:rPr>
          <w:sz w:val="28"/>
          <w:szCs w:val="28"/>
        </w:rPr>
      </w:pPr>
    </w:p>
    <w:p w14:paraId="41FF1D36" w14:textId="460C6DD1" w:rsidR="00B44AD7" w:rsidRDefault="00B44AD7" w:rsidP="00B44AD7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 xml:space="preserve">    </w:t>
      </w:r>
      <w:r w:rsidR="00022112">
        <w:rPr>
          <w:b/>
          <w:bCs/>
          <w:sz w:val="28"/>
          <w:szCs w:val="28"/>
        </w:rPr>
        <w:t>ESPERER</w:t>
      </w:r>
    </w:p>
    <w:p w14:paraId="7EFBADCA" w14:textId="09AC99A4" w:rsidR="003878D2" w:rsidRDefault="00017C02" w:rsidP="003878D2">
      <w:r>
        <w:t>P</w:t>
      </w:r>
      <w:r w:rsidRPr="001F17B0">
        <w:t xml:space="preserve">arler des fins dernières, c’est parler d’un accomplissement qui est </w:t>
      </w:r>
      <w:r w:rsidRPr="001F17B0">
        <w:rPr>
          <w:i/>
          <w:iCs/>
        </w:rPr>
        <w:t>en avant</w:t>
      </w:r>
      <w:r w:rsidRPr="001F17B0">
        <w:t xml:space="preserve"> de nous et donc en espérance. </w:t>
      </w:r>
      <w:r>
        <w:t xml:space="preserve">Benoît XVI, </w:t>
      </w:r>
      <w:r>
        <w:rPr>
          <w:i/>
          <w:iCs/>
        </w:rPr>
        <w:t>Sauvés dans l’espérance</w:t>
      </w:r>
      <w:r w:rsidR="00041E44">
        <w:rPr>
          <w:i/>
          <w:iCs/>
        </w:rPr>
        <w:t xml:space="preserve">. </w:t>
      </w:r>
      <w:r w:rsidR="003878D2">
        <w:t>« </w:t>
      </w:r>
      <w:r w:rsidR="003878D2" w:rsidRPr="00A547A3">
        <w:t>Dans l’espérance nous avons été sauvés</w:t>
      </w:r>
      <w:r w:rsidR="003878D2">
        <w:t> »</w:t>
      </w:r>
      <w:r w:rsidR="003878D2" w:rsidRPr="00A547A3">
        <w:t xml:space="preserve"> (</w:t>
      </w:r>
      <w:proofErr w:type="spellStart"/>
      <w:r w:rsidR="003878D2" w:rsidRPr="00A547A3">
        <w:t>Rm</w:t>
      </w:r>
      <w:proofErr w:type="spellEnd"/>
      <w:r w:rsidR="003878D2" w:rsidRPr="00A547A3">
        <w:t xml:space="preserve"> 8, 24). La foi est espérance (He 10, 22-23 ; 1 Th 5, 7-8)</w:t>
      </w:r>
      <w:r w:rsidR="003878D2">
        <w:t>.</w:t>
      </w:r>
    </w:p>
    <w:p w14:paraId="36187C1B" w14:textId="77777777" w:rsidR="003878D2" w:rsidRPr="003878D2" w:rsidRDefault="003878D2" w:rsidP="003878D2">
      <w:pPr>
        <w:pStyle w:val="Paragraphedeliste"/>
        <w:spacing w:line="360" w:lineRule="auto"/>
        <w:ind w:left="426"/>
        <w:rPr>
          <w:b/>
          <w:bCs/>
          <w:sz w:val="28"/>
          <w:szCs w:val="28"/>
        </w:rPr>
      </w:pPr>
    </w:p>
    <w:p w14:paraId="73107D00" w14:textId="188ED97D" w:rsidR="00B44AD7" w:rsidRDefault="00B44AD7" w:rsidP="003878D2">
      <w:pPr>
        <w:pStyle w:val="Paragraphedeliste"/>
        <w:numPr>
          <w:ilvl w:val="1"/>
          <w:numId w:val="3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L’espérance chrétienne est théologale</w:t>
      </w:r>
      <w:r w:rsidRPr="003878D2">
        <w:rPr>
          <w:b/>
          <w:bCs/>
          <w:sz w:val="28"/>
          <w:szCs w:val="28"/>
        </w:rPr>
        <w:tab/>
      </w:r>
    </w:p>
    <w:p w14:paraId="1880C667" w14:textId="2CC43D74" w:rsidR="00041E44" w:rsidRDefault="003878D2" w:rsidP="003878D2">
      <w:r>
        <w:t xml:space="preserve">Elle </w:t>
      </w:r>
      <w:r w:rsidR="00022112">
        <w:t>vient de Dieu</w:t>
      </w:r>
      <w:r w:rsidR="00041E44">
        <w:t xml:space="preserve"> : </w:t>
      </w:r>
      <w:r w:rsidR="00022112">
        <w:t>elle est donnée</w:t>
      </w:r>
      <w:r w:rsidR="00041E44">
        <w:t>.</w:t>
      </w:r>
    </w:p>
    <w:p w14:paraId="30BFDF6D" w14:textId="042A6984" w:rsidR="003878D2" w:rsidRPr="00AC6BBC" w:rsidRDefault="00041E44" w:rsidP="003878D2">
      <w:r>
        <w:t>Et e</w:t>
      </w:r>
      <w:r w:rsidR="00022112">
        <w:t xml:space="preserve">lle </w:t>
      </w:r>
      <w:r w:rsidR="003878D2" w:rsidRPr="00AC6BBC">
        <w:t xml:space="preserve">a Dieu pour objet. </w:t>
      </w:r>
      <w:r w:rsidR="00017C02">
        <w:t>« </w:t>
      </w:r>
      <w:r w:rsidR="00017C02">
        <w:t xml:space="preserve">Seigneur, </w:t>
      </w:r>
      <w:r w:rsidR="00017C02">
        <w:t>mon Dieu, tu es mon espérance » (Ps 70/71)</w:t>
      </w:r>
      <w:r w:rsidR="00017C02">
        <w:t>.</w:t>
      </w:r>
      <w:r w:rsidR="00017C02">
        <w:t xml:space="preserve"> </w:t>
      </w:r>
      <w:r w:rsidR="00022112">
        <w:t>« On ne peut espérer de Dieu moins que lui-même » (Thomas d’Aquin)</w:t>
      </w:r>
      <w:r w:rsidR="00DA0F94">
        <w:t>.</w:t>
      </w:r>
      <w:r w:rsidR="00017C02">
        <w:t xml:space="preserve"> </w:t>
      </w:r>
    </w:p>
    <w:p w14:paraId="4BEB2074" w14:textId="082DCCAA" w:rsidR="003878D2" w:rsidRPr="00AC6BBC" w:rsidRDefault="008C735A" w:rsidP="003878D2">
      <w:r>
        <w:t xml:space="preserve">Espérer c’est faire le pari de la confiance. </w:t>
      </w:r>
      <w:r w:rsidR="003878D2" w:rsidRPr="00AC6BBC">
        <w:t xml:space="preserve">Nous </w:t>
      </w:r>
      <w:r>
        <w:t>n’avons</w:t>
      </w:r>
      <w:r w:rsidR="003878D2" w:rsidRPr="00AC6BBC">
        <w:t xml:space="preserve"> d’autre assurance qu’une Parol</w:t>
      </w:r>
      <w:r w:rsidR="00022112">
        <w:t>e</w:t>
      </w:r>
      <w:r w:rsidR="003878D2" w:rsidRPr="00AC6BBC">
        <w:t xml:space="preserve"> à accueillir dans la confiance</w:t>
      </w:r>
      <w:r w:rsidR="003878D2">
        <w:t xml:space="preserve"> (</w:t>
      </w:r>
      <w:r w:rsidR="001D7AD3">
        <w:t xml:space="preserve">la porte étroite de </w:t>
      </w:r>
      <w:r w:rsidR="003878D2">
        <w:t xml:space="preserve">Mt 7, 13-14). </w:t>
      </w:r>
    </w:p>
    <w:p w14:paraId="5C868C43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5A9867C7" w14:textId="37652D26" w:rsidR="00B44AD7" w:rsidRPr="003878D2" w:rsidRDefault="00B44AD7" w:rsidP="003878D2">
      <w:pPr>
        <w:pStyle w:val="Paragraphedeliste"/>
        <w:numPr>
          <w:ilvl w:val="1"/>
          <w:numId w:val="3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L’espérance chrétienne est christologique</w:t>
      </w:r>
      <w:r w:rsidRPr="003878D2">
        <w:rPr>
          <w:b/>
          <w:bCs/>
          <w:sz w:val="28"/>
          <w:szCs w:val="28"/>
        </w:rPr>
        <w:tab/>
      </w:r>
    </w:p>
    <w:p w14:paraId="0098384F" w14:textId="0BAF3456" w:rsidR="00777066" w:rsidRDefault="003878D2" w:rsidP="003878D2">
      <w:r w:rsidRPr="00AC6BBC">
        <w:t>Israël déjà espère</w:t>
      </w:r>
      <w:r>
        <w:t xml:space="preserve"> (Ps 26 ; Jr 29, 11</w:t>
      </w:r>
      <w:r w:rsidR="00777066">
        <w:t>, Is 65, 21</w:t>
      </w:r>
      <w:r>
        <w:t>)</w:t>
      </w:r>
      <w:r w:rsidR="008C735A">
        <w:t>.</w:t>
      </w:r>
      <w:r w:rsidRPr="00AC6BBC">
        <w:t xml:space="preserve"> </w:t>
      </w:r>
    </w:p>
    <w:p w14:paraId="4BF51102" w14:textId="40C7DA82" w:rsidR="003878D2" w:rsidRDefault="00777066" w:rsidP="003878D2">
      <w:r>
        <w:t>M</w:t>
      </w:r>
      <w:r w:rsidR="003878D2" w:rsidRPr="00AC6BBC">
        <w:t xml:space="preserve">ais l’espérance prend dans le Nouveau Testament une </w:t>
      </w:r>
      <w:r w:rsidR="008C735A">
        <w:t xml:space="preserve">autre </w:t>
      </w:r>
      <w:r w:rsidR="003878D2" w:rsidRPr="00AC6BBC">
        <w:t>dimension en raison du mystère pascal. A cause de Jésus, nous serons pour toujours avec le Seigneur</w:t>
      </w:r>
      <w:r>
        <w:t> :</w:t>
      </w:r>
    </w:p>
    <w:p w14:paraId="7D6184DB" w14:textId="72B0D831" w:rsidR="00A83712" w:rsidRDefault="00777066" w:rsidP="00B777DB">
      <w:pPr>
        <w:pStyle w:val="Citation"/>
      </w:pPr>
      <w:r w:rsidRPr="00C546AE">
        <w:t xml:space="preserve">« Nous ne voulons pas vous laisser dans l’ignorance au sujet des morts, afin que vous ne soyez pas dans la tristesse comme les autres, qui n’ont pas </w:t>
      </w:r>
      <w:r w:rsidRPr="00B777DB">
        <w:t>d’espérance. Si</w:t>
      </w:r>
      <w:r w:rsidRPr="00C546AE">
        <w:t xml:space="preserve"> en effet nous croyons que J</w:t>
      </w:r>
      <w:r>
        <w:t>ésus</w:t>
      </w:r>
      <w:r w:rsidRPr="00C546AE">
        <w:t xml:space="preserve"> est mort et qu’il est ressuscité, de même aussi ceux qui sont morts, Dieu, </w:t>
      </w:r>
      <w:r w:rsidRPr="00777066">
        <w:t>à cause de ce Jésus, à Jésus les réunira (…) ainsi nous serons toujours avec le Seigneur.</w:t>
      </w:r>
      <w:r w:rsidRPr="00C546AE">
        <w:t xml:space="preserve"> Réconfortez-vous donc les uns les autres par cet enseignement</w:t>
      </w:r>
      <w:r>
        <w:t> »</w:t>
      </w:r>
      <w:r w:rsidRPr="00C546AE">
        <w:t xml:space="preserve"> (1 Th 4, 13-18).</w:t>
      </w:r>
    </w:p>
    <w:p w14:paraId="7CF9A3C8" w14:textId="77777777" w:rsidR="000F7EBA" w:rsidRDefault="000F7EBA" w:rsidP="000F7EBA">
      <w:pPr>
        <w:rPr>
          <w:lang w:eastAsia="fr-FR"/>
        </w:rPr>
      </w:pPr>
    </w:p>
    <w:p w14:paraId="62A1B74F" w14:textId="77777777" w:rsidR="000F7EBA" w:rsidRPr="000F7EBA" w:rsidRDefault="000F7EBA" w:rsidP="000F7EBA">
      <w:pPr>
        <w:rPr>
          <w:lang w:eastAsia="fr-FR"/>
        </w:rPr>
      </w:pPr>
    </w:p>
    <w:p w14:paraId="23D22406" w14:textId="51FA50BE" w:rsidR="00B44AD7" w:rsidRPr="003878D2" w:rsidRDefault="00B44AD7" w:rsidP="003878D2">
      <w:pPr>
        <w:pStyle w:val="Paragraphedeliste"/>
        <w:numPr>
          <w:ilvl w:val="1"/>
          <w:numId w:val="2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lastRenderedPageBreak/>
        <w:t>Pour l’au-delà et pour aujourd’hui</w:t>
      </w:r>
      <w:r w:rsidRPr="003878D2">
        <w:rPr>
          <w:b/>
          <w:bCs/>
          <w:sz w:val="28"/>
          <w:szCs w:val="28"/>
        </w:rPr>
        <w:tab/>
      </w:r>
    </w:p>
    <w:p w14:paraId="062F1C2C" w14:textId="62BB33ED" w:rsidR="00804F3E" w:rsidRPr="00804F3E" w:rsidRDefault="008C735A" w:rsidP="003878D2">
      <w:r>
        <w:t>Déjà là et pas encore</w:t>
      </w:r>
      <w:r w:rsidR="00CE7781">
        <w:t> :</w:t>
      </w:r>
      <w:r>
        <w:t xml:space="preserve"> le couple phare de l’eschatologie. </w:t>
      </w:r>
      <w:r w:rsidR="003C4C80">
        <w:t xml:space="preserve">Nous sommes encore dans l’attente, mais </w:t>
      </w:r>
      <w:r w:rsidR="003878D2" w:rsidRPr="00AC6BBC">
        <w:t>qui a l’espérance vit déjà différemment.</w:t>
      </w:r>
      <w:r>
        <w:t xml:space="preserve"> </w:t>
      </w:r>
      <w:r w:rsidR="00804F3E">
        <w:t xml:space="preserve">Pape François, </w:t>
      </w:r>
      <w:r w:rsidR="00804F3E">
        <w:rPr>
          <w:i/>
          <w:iCs/>
        </w:rPr>
        <w:t>L’espérance ne déçoit pas</w:t>
      </w:r>
      <w:r w:rsidR="00804F3E">
        <w:t xml:space="preserve"> §25 : </w:t>
      </w:r>
    </w:p>
    <w:p w14:paraId="427F94D2" w14:textId="77777777" w:rsidR="00804F3E" w:rsidRPr="000F7EBA" w:rsidRDefault="00804F3E" w:rsidP="00804F3E">
      <w:pPr>
        <w:pStyle w:val="Citation"/>
      </w:pPr>
      <w:r w:rsidRPr="00506067">
        <w:t xml:space="preserve">« Cette espérance, bien plus grande que les satisfactions quotidiennes et l’amélioration des conditions de vie, nous porte au-delà des épreuves et nous pousse à marcher, sans perdre de vue </w:t>
      </w:r>
      <w:r w:rsidRPr="000F7EBA">
        <w:t>la grandeur du but auquel nous sommes appelés, le Ciel. (…)</w:t>
      </w:r>
    </w:p>
    <w:p w14:paraId="337D0798" w14:textId="77777777" w:rsidR="00804F3E" w:rsidRPr="00506067" w:rsidRDefault="00804F3E" w:rsidP="00804F3E">
      <w:pPr>
        <w:pStyle w:val="Citation"/>
      </w:pPr>
      <w:r w:rsidRPr="00506067">
        <w:t>Que notre témoignage de foi soit dans le monde un ferment d’espérance, authentique, une annonce des cieux nouveaux et de la terre nouvelle (</w:t>
      </w:r>
      <w:proofErr w:type="spellStart"/>
      <w:r w:rsidRPr="00506067">
        <w:t>cf</w:t>
      </w:r>
      <w:proofErr w:type="spellEnd"/>
      <w:r w:rsidRPr="00506067">
        <w:t xml:space="preserve"> 2P3, 13) où nous habiterons dans la justice et la concorde entre les peuples, tendus vers l’accomplissement de la promesse du Seigneur.</w:t>
      </w:r>
    </w:p>
    <w:p w14:paraId="5E991ABF" w14:textId="59E6539D" w:rsidR="00804F3E" w:rsidRPr="00506067" w:rsidRDefault="00804F3E" w:rsidP="00804F3E">
      <w:pPr>
        <w:pStyle w:val="Citation"/>
      </w:pPr>
      <w:r w:rsidRPr="00506067">
        <w:t>Laissons-nous d</w:t>
      </w:r>
      <w:r w:rsidR="00CE7781">
        <w:t>è</w:t>
      </w:r>
      <w:r w:rsidRPr="00506067">
        <w:t>s aujourd’hui attirer par l’espérance et faisons en sorte qu’elle devienne contagieuse à travers nous, pour ceux qui la désirent. (§7-15 : être, offrir,  des signes d’espérance pour autrui). Puisse notre vie leur dire : « Espère le Seigneur, sois fort et prends courage ; espère, le seigneur » (Ps 27,14). Puisse la force de l’espérance remplir notre présent,</w:t>
      </w:r>
      <w:r w:rsidR="000F7EBA">
        <w:t xml:space="preserve"> </w:t>
      </w:r>
      <w:r w:rsidRPr="00506067">
        <w:t>dans l’attente confiance du retour du Seigneur Jésus-Christ, à qui reviennent la louange et la gloire, maintenant et pour les siècles à venir. »</w:t>
      </w:r>
    </w:p>
    <w:p w14:paraId="5D26D41E" w14:textId="77777777" w:rsidR="003878D2" w:rsidRPr="003878D2" w:rsidRDefault="003878D2" w:rsidP="00804F3E">
      <w:pPr>
        <w:rPr>
          <w:b/>
          <w:bCs/>
          <w:sz w:val="28"/>
          <w:szCs w:val="28"/>
        </w:rPr>
      </w:pPr>
    </w:p>
    <w:p w14:paraId="4FBCAEC7" w14:textId="2B73B6ED" w:rsidR="00B44AD7" w:rsidRDefault="00B44AD7" w:rsidP="00B44AD7">
      <w:pPr>
        <w:pStyle w:val="Paragraphedeliste"/>
        <w:numPr>
          <w:ilvl w:val="1"/>
          <w:numId w:val="2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Pour moi et pour tous</w:t>
      </w:r>
      <w:r w:rsidRPr="003878D2">
        <w:rPr>
          <w:b/>
          <w:bCs/>
          <w:sz w:val="28"/>
          <w:szCs w:val="28"/>
        </w:rPr>
        <w:tab/>
      </w:r>
    </w:p>
    <w:p w14:paraId="6B07268E" w14:textId="77777777" w:rsidR="000F7EBA" w:rsidRDefault="003878D2" w:rsidP="00804F3E">
      <w:r w:rsidRPr="00AC6BBC">
        <w:t>Eschatologie de la personne</w:t>
      </w:r>
      <w:r>
        <w:t xml:space="preserve">. </w:t>
      </w:r>
    </w:p>
    <w:p w14:paraId="31C07296" w14:textId="77777777" w:rsidR="000F7EBA" w:rsidRDefault="003878D2" w:rsidP="00804F3E">
      <w:pPr>
        <w:rPr>
          <w:i/>
          <w:iCs/>
        </w:rPr>
      </w:pPr>
      <w:r>
        <w:t>D</w:t>
      </w:r>
      <w:r w:rsidRPr="00AC6BBC">
        <w:t>e l’humanité</w:t>
      </w:r>
      <w:r>
        <w:t> : « Nul ne vit seul, nul ne pèche seul, nul n’est sauvé seul » (</w:t>
      </w:r>
      <w:proofErr w:type="spellStart"/>
      <w:r>
        <w:rPr>
          <w:i/>
          <w:iCs/>
        </w:rPr>
        <w:t>Spe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salvi</w:t>
      </w:r>
      <w:proofErr w:type="spellEnd"/>
      <w:r>
        <w:rPr>
          <w:i/>
          <w:iCs/>
        </w:rPr>
        <w:t xml:space="preserve"> 48). </w:t>
      </w:r>
    </w:p>
    <w:p w14:paraId="0CF06EDB" w14:textId="0C5EF3ED" w:rsidR="003878D2" w:rsidRPr="00804F3E" w:rsidRDefault="003878D2" w:rsidP="00804F3E">
      <w:r>
        <w:t>D</w:t>
      </w:r>
      <w:r w:rsidRPr="00AC6BBC">
        <w:t>e la création tout entière</w:t>
      </w:r>
      <w:r>
        <w:t xml:space="preserve"> (</w:t>
      </w:r>
      <w:proofErr w:type="spellStart"/>
      <w:r>
        <w:t>Rm</w:t>
      </w:r>
      <w:proofErr w:type="spellEnd"/>
      <w:r>
        <w:t xml:space="preserve"> 8, 19-22 ; </w:t>
      </w:r>
      <w:proofErr w:type="spellStart"/>
      <w:r w:rsidRPr="00A547A3">
        <w:rPr>
          <w:i/>
          <w:iCs/>
        </w:rPr>
        <w:t>Laudato</w:t>
      </w:r>
      <w:proofErr w:type="spellEnd"/>
      <w:r w:rsidRPr="00A547A3">
        <w:rPr>
          <w:i/>
          <w:iCs/>
        </w:rPr>
        <w:t xml:space="preserve"> si’</w:t>
      </w:r>
      <w:r>
        <w:t xml:space="preserve"> n° 243).</w:t>
      </w:r>
    </w:p>
    <w:p w14:paraId="1489F5C4" w14:textId="77777777" w:rsidR="00B44AD7" w:rsidRPr="003878D2" w:rsidRDefault="00B44AD7" w:rsidP="00B44AD7">
      <w:pPr>
        <w:pStyle w:val="Paragraphedeliste"/>
        <w:spacing w:line="360" w:lineRule="auto"/>
        <w:ind w:left="1440"/>
        <w:rPr>
          <w:b/>
          <w:bCs/>
          <w:sz w:val="28"/>
          <w:szCs w:val="28"/>
        </w:rPr>
      </w:pPr>
    </w:p>
    <w:p w14:paraId="66CD87E1" w14:textId="6D9086F7" w:rsidR="00B777DB" w:rsidRPr="00804F3E" w:rsidRDefault="00B44AD7" w:rsidP="00804F3E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777DB">
        <w:rPr>
          <w:b/>
          <w:bCs/>
          <w:sz w:val="28"/>
          <w:szCs w:val="28"/>
        </w:rPr>
        <w:t>LE CHRETIEN ET L’AU-DELA</w:t>
      </w:r>
      <w:r w:rsidRPr="00B777DB">
        <w:rPr>
          <w:b/>
          <w:bCs/>
          <w:sz w:val="28"/>
          <w:szCs w:val="28"/>
        </w:rPr>
        <w:tab/>
      </w:r>
    </w:p>
    <w:p w14:paraId="3B51026C" w14:textId="502F0467" w:rsidR="00B777DB" w:rsidRPr="00B777DB" w:rsidRDefault="00B44AD7" w:rsidP="00B777DB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2.1.</w:t>
      </w:r>
      <w:r w:rsidRPr="003878D2">
        <w:rPr>
          <w:b/>
          <w:bCs/>
          <w:sz w:val="28"/>
          <w:szCs w:val="28"/>
        </w:rPr>
        <w:tab/>
      </w:r>
      <w:r w:rsidR="00E76F5B">
        <w:rPr>
          <w:b/>
          <w:bCs/>
          <w:sz w:val="28"/>
          <w:szCs w:val="28"/>
        </w:rPr>
        <w:t>Espérer n’est pas savoir</w:t>
      </w:r>
    </w:p>
    <w:p w14:paraId="603D7155" w14:textId="0675E41F" w:rsidR="006C395F" w:rsidRDefault="006C395F" w:rsidP="006C395F">
      <w:r w:rsidRPr="006C395F">
        <w:t>Concernant l’au-delà nous ne savons rien. Nous n’avons d’autre expérience que celle de la finitude et du deuil.</w:t>
      </w:r>
      <w:r w:rsidR="00022112">
        <w:t xml:space="preserve"> </w:t>
      </w:r>
      <w:r w:rsidR="00BD0D5C">
        <w:t>Mais</w:t>
      </w:r>
      <w:r w:rsidRPr="006C395F">
        <w:t xml:space="preserve"> </w:t>
      </w:r>
      <w:r w:rsidR="00BD0D5C">
        <w:t>n</w:t>
      </w:r>
      <w:r w:rsidRPr="006C395F">
        <w:t>ous croyons et nous espérons en Dieu qui a ressuscité Jésus</w:t>
      </w:r>
      <w:r w:rsidR="00BD0D5C">
        <w:t>.</w:t>
      </w:r>
    </w:p>
    <w:p w14:paraId="1E9DA666" w14:textId="77777777" w:rsidR="005F0802" w:rsidRDefault="005F0802" w:rsidP="006C395F">
      <w:pPr>
        <w:rPr>
          <w:b/>
          <w:bCs/>
        </w:rPr>
      </w:pPr>
    </w:p>
    <w:p w14:paraId="6C4093F9" w14:textId="464FA0CC" w:rsidR="00BD0D5C" w:rsidRDefault="00BD0D5C" w:rsidP="006C395F">
      <w:r>
        <w:t>C</w:t>
      </w:r>
      <w:r w:rsidR="006C395F">
        <w:t xml:space="preserve">’est toujours à partir du présent que nous nous reportons à l’au-delà, </w:t>
      </w:r>
      <w:r w:rsidR="004002CD">
        <w:t>un</w:t>
      </w:r>
      <w:r w:rsidR="006C395F">
        <w:t xml:space="preserve"> présent </w:t>
      </w:r>
      <w:r w:rsidR="004002CD">
        <w:t xml:space="preserve">qui </w:t>
      </w:r>
      <w:r w:rsidR="006C395F">
        <w:t>est lourd des expériences reçues du passé.</w:t>
      </w:r>
      <w:r>
        <w:t xml:space="preserve"> Rahner, </w:t>
      </w:r>
      <w:r w:rsidRPr="00BD0D5C">
        <w:rPr>
          <w:i/>
          <w:iCs/>
        </w:rPr>
        <w:t>Traité fondamental de la foi</w:t>
      </w:r>
      <w:r>
        <w:t xml:space="preserve"> : </w:t>
      </w:r>
    </w:p>
    <w:p w14:paraId="45EC0AAF" w14:textId="6B0D36E2" w:rsidR="006C395F" w:rsidRDefault="00BD0D5C" w:rsidP="00BD0D5C">
      <w:pPr>
        <w:pStyle w:val="Citation"/>
      </w:pPr>
      <w:r w:rsidRPr="00BD0D5C">
        <w:t>« Les énoncés eschatologiques sont la transposition dans l’élément du futur de ce que l’homme, comme chrétien, vit dans la grâce comme son présent »</w:t>
      </w:r>
      <w:r>
        <w:t xml:space="preserve"> </w:t>
      </w:r>
    </w:p>
    <w:p w14:paraId="08A01C45" w14:textId="3B16C0A8" w:rsidR="006C395F" w:rsidRDefault="00CE7781" w:rsidP="006C395F">
      <w:r>
        <w:t>Mais il</w:t>
      </w:r>
      <w:r w:rsidR="006C395F">
        <w:t xml:space="preserve"> faut </w:t>
      </w:r>
      <w:r w:rsidR="00BD0D5C">
        <w:t xml:space="preserve">en ces matières </w:t>
      </w:r>
      <w:r w:rsidR="006C395F">
        <w:t xml:space="preserve">une attitude de dépossession. </w:t>
      </w:r>
      <w:r w:rsidR="00BD0D5C">
        <w:t>L’accomplissement est un don gratuit de Dieu, incommensurable à nos désirs humains.</w:t>
      </w:r>
    </w:p>
    <w:p w14:paraId="5F4E5B8D" w14:textId="77777777" w:rsidR="00B777DB" w:rsidRDefault="00B777DB" w:rsidP="006C395F"/>
    <w:p w14:paraId="661546C9" w14:textId="77777777" w:rsidR="000F7EBA" w:rsidRDefault="000F7EBA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</w:p>
    <w:p w14:paraId="70C22EAB" w14:textId="77777777" w:rsidR="000F7EBA" w:rsidRDefault="000F7EBA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</w:p>
    <w:p w14:paraId="4FA94B63" w14:textId="59496C07" w:rsidR="00B44AD7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lastRenderedPageBreak/>
        <w:t>2.2.</w:t>
      </w:r>
      <w:r w:rsidRPr="003878D2">
        <w:rPr>
          <w:b/>
          <w:bCs/>
          <w:sz w:val="28"/>
          <w:szCs w:val="28"/>
        </w:rPr>
        <w:tab/>
      </w:r>
      <w:r w:rsidR="003878D2">
        <w:rPr>
          <w:b/>
          <w:bCs/>
          <w:sz w:val="28"/>
          <w:szCs w:val="28"/>
        </w:rPr>
        <w:t>R</w:t>
      </w:r>
      <w:r w:rsidRPr="003878D2">
        <w:rPr>
          <w:b/>
          <w:bCs/>
          <w:sz w:val="28"/>
          <w:szCs w:val="28"/>
        </w:rPr>
        <w:t xml:space="preserve">eprésentations de l’au-delà </w:t>
      </w:r>
      <w:r w:rsidR="003878D2">
        <w:rPr>
          <w:b/>
          <w:bCs/>
          <w:sz w:val="28"/>
          <w:szCs w:val="28"/>
        </w:rPr>
        <w:t>et visée de la foi</w:t>
      </w:r>
    </w:p>
    <w:p w14:paraId="50B50A2C" w14:textId="77777777" w:rsidR="000F7EBA" w:rsidRDefault="00BD0D5C" w:rsidP="00CE7781">
      <w:r>
        <w:t xml:space="preserve">Nous </w:t>
      </w:r>
      <w:r w:rsidR="00CE7781">
        <w:t xml:space="preserve">ne </w:t>
      </w:r>
      <w:r w:rsidR="000F7EBA">
        <w:t>pouvons parler</w:t>
      </w:r>
      <w:r>
        <w:t xml:space="preserve"> des réalités à venir qu’au travers de </w:t>
      </w:r>
      <w:r w:rsidR="003878D2" w:rsidRPr="00093112">
        <w:t>représentation</w:t>
      </w:r>
      <w:r>
        <w:t>s</w:t>
      </w:r>
      <w:r w:rsidR="003878D2" w:rsidRPr="00093112">
        <w:t xml:space="preserve">. </w:t>
      </w:r>
    </w:p>
    <w:p w14:paraId="2AAB3BAC" w14:textId="6AD03603" w:rsidR="00CE7781" w:rsidRDefault="00CE7781" w:rsidP="00CE7781">
      <w:r>
        <w:t>Elles sont multiples (</w:t>
      </w:r>
      <w:r w:rsidR="003878D2">
        <w:t>Jésus lui-même utilise plusieurs langages</w:t>
      </w:r>
      <w:r>
        <w:t>)</w:t>
      </w:r>
      <w:r w:rsidR="003878D2">
        <w:t>.</w:t>
      </w:r>
      <w:r w:rsidRPr="00CE7781">
        <w:t xml:space="preserve"> </w:t>
      </w:r>
      <w:r>
        <w:t>Il ne faut pas chercher à les harmoniser entre elles.</w:t>
      </w:r>
      <w:r w:rsidRPr="00CE7781">
        <w:t xml:space="preserve"> </w:t>
      </w:r>
      <w:r>
        <w:t>Chacune</w:t>
      </w:r>
      <w:r w:rsidRPr="00093112">
        <w:t xml:space="preserve"> a sa propre valeur.</w:t>
      </w:r>
    </w:p>
    <w:p w14:paraId="24ECD99F" w14:textId="2F8CC371" w:rsidR="003878D2" w:rsidRDefault="003878D2" w:rsidP="003878D2"/>
    <w:p w14:paraId="1416F8B5" w14:textId="031A22A7" w:rsidR="000A1F27" w:rsidRDefault="00CE7781" w:rsidP="003878D2">
      <w:r>
        <w:t>Bien que nécessaires, ce</w:t>
      </w:r>
      <w:r w:rsidR="003878D2">
        <w:t xml:space="preserve"> sont des supports qu’il faut dépasser.</w:t>
      </w:r>
      <w:r>
        <w:t xml:space="preserve"> </w:t>
      </w:r>
      <w:r w:rsidRPr="00CE7781">
        <w:rPr>
          <w:color w:val="000000" w:themeColor="text1"/>
        </w:rPr>
        <w:t>Ce que vise la foi à travers elles, c’est un acte de Dieu</w:t>
      </w:r>
      <w:r w:rsidRPr="00CE7781">
        <w:rPr>
          <w:strike/>
          <w:color w:val="000000" w:themeColor="text1"/>
        </w:rPr>
        <w:t xml:space="preserve"> </w:t>
      </w:r>
      <w:r w:rsidRPr="00CE7781">
        <w:rPr>
          <w:color w:val="000000" w:themeColor="text1"/>
        </w:rPr>
        <w:t xml:space="preserve">qui portera </w:t>
      </w:r>
      <w:r w:rsidR="003878D2">
        <w:t>à leur accomplissement la création et l’histoire humaine.</w:t>
      </w:r>
      <w:r w:rsidR="00093112">
        <w:t xml:space="preserve"> </w:t>
      </w:r>
      <w:r w:rsidR="003878D2">
        <w:t xml:space="preserve">C’est ce qu’on appelle le Jour du Seigneur ou le Jugement dernier. </w:t>
      </w:r>
    </w:p>
    <w:p w14:paraId="2CBE0549" w14:textId="77777777" w:rsidR="00B44AD7" w:rsidRPr="00CE7781" w:rsidRDefault="00B44AD7" w:rsidP="00CE7781">
      <w:pPr>
        <w:spacing w:line="360" w:lineRule="auto"/>
        <w:rPr>
          <w:b/>
          <w:bCs/>
          <w:sz w:val="28"/>
          <w:szCs w:val="28"/>
        </w:rPr>
      </w:pPr>
      <w:r w:rsidRPr="00CE7781">
        <w:rPr>
          <w:b/>
          <w:bCs/>
          <w:sz w:val="28"/>
          <w:szCs w:val="28"/>
        </w:rPr>
        <w:tab/>
      </w:r>
    </w:p>
    <w:p w14:paraId="10DD7FB7" w14:textId="32AFEC43" w:rsidR="00B44AD7" w:rsidRPr="00BD34A3" w:rsidRDefault="00B44AD7" w:rsidP="00BD34A3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D34A3">
        <w:rPr>
          <w:b/>
          <w:bCs/>
          <w:sz w:val="28"/>
          <w:szCs w:val="28"/>
        </w:rPr>
        <w:t>LE JOUR DU SEIGNEUR</w:t>
      </w:r>
      <w:r w:rsidRPr="00BD34A3">
        <w:rPr>
          <w:b/>
          <w:bCs/>
          <w:sz w:val="28"/>
          <w:szCs w:val="28"/>
        </w:rPr>
        <w:tab/>
      </w:r>
    </w:p>
    <w:p w14:paraId="1C7939D1" w14:textId="2706E0AB" w:rsidR="00B44AD7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3.1.</w:t>
      </w:r>
      <w:r w:rsidRPr="003878D2">
        <w:rPr>
          <w:b/>
          <w:bCs/>
          <w:sz w:val="28"/>
          <w:szCs w:val="28"/>
        </w:rPr>
        <w:tab/>
        <w:t>Le retour du Christ et la fin des temps</w:t>
      </w:r>
      <w:r w:rsidRPr="003878D2">
        <w:rPr>
          <w:b/>
          <w:bCs/>
          <w:sz w:val="28"/>
          <w:szCs w:val="28"/>
        </w:rPr>
        <w:tab/>
      </w:r>
    </w:p>
    <w:p w14:paraId="1B7AD959" w14:textId="77777777" w:rsidR="00EC5FD8" w:rsidRDefault="003878D2" w:rsidP="003878D2">
      <w:r w:rsidRPr="00803BAB">
        <w:t xml:space="preserve">Cet acte de Dieu coïncidera avec le retour en gloire du Christ à la fin des temps, la parousie. </w:t>
      </w:r>
    </w:p>
    <w:p w14:paraId="5CE6A108" w14:textId="77777777" w:rsidR="00EC5FD8" w:rsidRPr="00993425" w:rsidRDefault="00EC5FD8" w:rsidP="00EC5FD8">
      <w:pPr>
        <w:rPr>
          <w:strike/>
        </w:rPr>
      </w:pPr>
      <w:r>
        <w:rPr>
          <w:color w:val="000000" w:themeColor="text1"/>
        </w:rPr>
        <w:t>Ce sera la f</w:t>
      </w:r>
      <w:r w:rsidRPr="001F17B0">
        <w:rPr>
          <w:color w:val="000000" w:themeColor="text1"/>
        </w:rPr>
        <w:t>in de l’ancien monde</w:t>
      </w:r>
      <w:r>
        <w:rPr>
          <w:color w:val="000000" w:themeColor="text1"/>
        </w:rPr>
        <w:t xml:space="preserve">, </w:t>
      </w:r>
      <w:r>
        <w:rPr>
          <w:color w:val="auto"/>
        </w:rPr>
        <w:t>le</w:t>
      </w:r>
      <w:r w:rsidRPr="00CE6097">
        <w:rPr>
          <w:color w:val="auto"/>
        </w:rPr>
        <w:t xml:space="preserve"> passage définitif de l’humanité dans le monde de D</w:t>
      </w:r>
      <w:r>
        <w:rPr>
          <w:color w:val="auto"/>
        </w:rPr>
        <w:t xml:space="preserve">ieu, </w:t>
      </w:r>
    </w:p>
    <w:p w14:paraId="52F0FE21" w14:textId="4B2FE6BF" w:rsidR="00EC5FD8" w:rsidRPr="001F17B0" w:rsidRDefault="00EC5FD8" w:rsidP="00EC5FD8">
      <w:pPr>
        <w:rPr>
          <w:color w:val="000000" w:themeColor="text1"/>
        </w:rPr>
      </w:pPr>
      <w:r w:rsidRPr="001F17B0">
        <w:rPr>
          <w:color w:val="000000" w:themeColor="text1"/>
        </w:rPr>
        <w:t>Dieu exercera sa souveraineté</w:t>
      </w:r>
      <w:r>
        <w:rPr>
          <w:color w:val="000000" w:themeColor="text1"/>
        </w:rPr>
        <w:t xml:space="preserve">. </w:t>
      </w:r>
      <w:r w:rsidRPr="001F17B0">
        <w:rPr>
          <w:color w:val="000000" w:themeColor="text1"/>
        </w:rPr>
        <w:t xml:space="preserve">Sa majesté, sa vérité et sa justice se manifesteront dans tout leur éclat. </w:t>
      </w:r>
    </w:p>
    <w:p w14:paraId="4E2A0E4B" w14:textId="77777777" w:rsidR="000F7EBA" w:rsidRDefault="00D31A4F" w:rsidP="003878D2">
      <w:r>
        <w:t>N</w:t>
      </w:r>
      <w:r w:rsidRPr="00D31A4F">
        <w:rPr>
          <w:color w:val="000000" w:themeColor="text1"/>
        </w:rPr>
        <w:t>o</w:t>
      </w:r>
      <w:r>
        <w:t>us n</w:t>
      </w:r>
      <w:r w:rsidR="000F7EBA">
        <w:t>’en</w:t>
      </w:r>
      <w:r>
        <w:t xml:space="preserve"> connaissons ni le jour ni l’heure. </w:t>
      </w:r>
    </w:p>
    <w:p w14:paraId="704920C8" w14:textId="214E268F" w:rsidR="00D31A4F" w:rsidRDefault="000F7EBA" w:rsidP="003878D2">
      <w:r>
        <w:t>Dans les textes bibliques, l’</w:t>
      </w:r>
      <w:r w:rsidR="00D31A4F">
        <w:t>accent est mis sur la vigilance.</w:t>
      </w:r>
    </w:p>
    <w:p w14:paraId="4DE5CD26" w14:textId="77777777" w:rsidR="003878D2" w:rsidRPr="003878D2" w:rsidRDefault="003878D2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</w:p>
    <w:p w14:paraId="71ABD273" w14:textId="67BB1ABB" w:rsidR="00B44AD7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3.2.</w:t>
      </w:r>
      <w:r w:rsidRPr="003878D2">
        <w:rPr>
          <w:b/>
          <w:bCs/>
          <w:sz w:val="28"/>
          <w:szCs w:val="28"/>
        </w:rPr>
        <w:tab/>
        <w:t>Le jugement dernier</w:t>
      </w:r>
      <w:r w:rsidRPr="003878D2">
        <w:rPr>
          <w:b/>
          <w:bCs/>
          <w:sz w:val="28"/>
          <w:szCs w:val="28"/>
        </w:rPr>
        <w:tab/>
      </w:r>
    </w:p>
    <w:p w14:paraId="0FCD6E39" w14:textId="08C267BE" w:rsidR="00993425" w:rsidRPr="00087F3C" w:rsidRDefault="00993425" w:rsidP="00993425">
      <w:r>
        <w:t>Le Jour du Seigneur</w:t>
      </w:r>
      <w:r w:rsidR="00EC5FD8">
        <w:t xml:space="preserve"> est aussi le jour du jugement.</w:t>
      </w:r>
    </w:p>
    <w:p w14:paraId="1DF56C57" w14:textId="4A8BB3F9" w:rsidR="00087F3C" w:rsidRPr="00651E26" w:rsidRDefault="00993425" w:rsidP="00087F3C">
      <w:pPr>
        <w:rPr>
          <w:color w:val="FF0000"/>
          <w:u w:val="single"/>
        </w:rPr>
      </w:pPr>
      <w:r>
        <w:t xml:space="preserve">« Le Christ reviendra dans la gloire pour juger les vivants et les morts ». </w:t>
      </w:r>
      <w:r w:rsidR="00087F3C" w:rsidRPr="00087F3C">
        <w:rPr>
          <w:color w:val="000000" w:themeColor="text1"/>
        </w:rPr>
        <w:t>Cet article du Credo est d’une importance décisive. I</w:t>
      </w:r>
      <w:r w:rsidR="00087F3C">
        <w:rPr>
          <w:color w:val="000000" w:themeColor="text1"/>
        </w:rPr>
        <w:t>l</w:t>
      </w:r>
      <w:r w:rsidR="00087F3C" w:rsidRPr="00087F3C">
        <w:rPr>
          <w:color w:val="000000" w:themeColor="text1"/>
        </w:rPr>
        <w:t xml:space="preserve"> indique que l’homme ne se voit pas imposer sa destinée définitive sans égard </w:t>
      </w:r>
      <w:r w:rsidR="00087F3C">
        <w:rPr>
          <w:color w:val="000000" w:themeColor="text1"/>
        </w:rPr>
        <w:t>aux options de</w:t>
      </w:r>
      <w:r w:rsidR="00087F3C" w:rsidRPr="00087F3C">
        <w:rPr>
          <w:color w:val="000000" w:themeColor="text1"/>
        </w:rPr>
        <w:t xml:space="preserve"> sa vie, que sa liberté est à prendre au sérieux</w:t>
      </w:r>
      <w:r w:rsidR="00742164" w:rsidRPr="00742164">
        <w:rPr>
          <w:color w:val="000000" w:themeColor="text1"/>
        </w:rPr>
        <w:t>.</w:t>
      </w:r>
    </w:p>
    <w:p w14:paraId="71B8AE4F" w14:textId="77777777" w:rsidR="00AE7E4C" w:rsidRDefault="00AE7E4C" w:rsidP="003878D2"/>
    <w:p w14:paraId="71AE0395" w14:textId="77777777" w:rsidR="006D019C" w:rsidRDefault="00AE7E4C" w:rsidP="00AE7E4C">
      <w:r>
        <w:t>U</w:t>
      </w:r>
      <w:r w:rsidR="003878D2">
        <w:t xml:space="preserve">n jugement est </w:t>
      </w:r>
      <w:r w:rsidR="00087F3C">
        <w:t xml:space="preserve">d’abord </w:t>
      </w:r>
      <w:r w:rsidR="003878D2">
        <w:t xml:space="preserve">une œuvre de salut. L’idée que l’histoire appelle un jugement est une bonne nouvelle. </w:t>
      </w:r>
      <w:r w:rsidR="006D019C">
        <w:t xml:space="preserve">La justice de Dieu fera la vérité. </w:t>
      </w:r>
      <w:r w:rsidR="003878D2">
        <w:t xml:space="preserve">Au terme de l’histoire, ce sera comme </w:t>
      </w:r>
      <w:r w:rsidR="006D019C">
        <w:t xml:space="preserve">pour </w:t>
      </w:r>
      <w:r w:rsidR="003878D2">
        <w:t xml:space="preserve">la création une séparation salutaire. </w:t>
      </w:r>
    </w:p>
    <w:p w14:paraId="194167D5" w14:textId="77777777" w:rsidR="006D019C" w:rsidRDefault="006D019C" w:rsidP="00AE7E4C"/>
    <w:p w14:paraId="672A6D68" w14:textId="77777777" w:rsidR="000F7EBA" w:rsidRDefault="006D019C" w:rsidP="00AE7E4C">
      <w:r>
        <w:t>J</w:t>
      </w:r>
      <w:r>
        <w:t xml:space="preserve">ustice et miséricorde ne sont pas séparées en Dieu. </w:t>
      </w:r>
    </w:p>
    <w:p w14:paraId="4988EDDC" w14:textId="3E7344FD" w:rsidR="00AE7E4C" w:rsidRDefault="006D019C" w:rsidP="00AE7E4C">
      <w:r>
        <w:t>C</w:t>
      </w:r>
      <w:r w:rsidR="00AE7E4C">
        <w:t>elui qui nous juge, c’est le Christ, celui qui nous a rejoint dans l’incarnation, celui qui a donné sa vie pour nous.</w:t>
      </w:r>
      <w:r w:rsidR="009A3A62">
        <w:t xml:space="preserve"> </w:t>
      </w:r>
    </w:p>
    <w:p w14:paraId="266257BB" w14:textId="752DC4F1" w:rsidR="00AE7E4C" w:rsidRPr="005573E9" w:rsidRDefault="005573E9" w:rsidP="005573E9">
      <w:pPr>
        <w:pStyle w:val="Citation"/>
        <w:spacing w:after="0"/>
        <w:rPr>
          <w:rFonts w:cs="Calibri"/>
        </w:rPr>
      </w:pPr>
      <w:r w:rsidRPr="001F52C1">
        <w:rPr>
          <w:rFonts w:cs="Calibri"/>
        </w:rPr>
        <w:t>« Que dire de plus ? Si Dieu est pour nous, qui sera contre nous ? Lui qui n’a pas épargné son propre Fils, mais l’a livré pour nous tous, comment avec son Fils ne nous donnerait-il pas tout ? Qui accusera les élus de Dieu ? Dieu justifie ! Qui condamnera ? Jésus Christ est mort, bien plus il est ressuscité, lui qui est à la droite de Dieu et qui intercède pour nous ? » (</w:t>
      </w:r>
      <w:proofErr w:type="spellStart"/>
      <w:r w:rsidRPr="001F52C1">
        <w:rPr>
          <w:rFonts w:cs="Calibri"/>
        </w:rPr>
        <w:t>Rm</w:t>
      </w:r>
      <w:proofErr w:type="spellEnd"/>
      <w:r w:rsidRPr="001F52C1">
        <w:rPr>
          <w:rFonts w:cs="Calibri"/>
        </w:rPr>
        <w:t xml:space="preserve"> 8, 31-34)</w:t>
      </w:r>
    </w:p>
    <w:p w14:paraId="602C4E0E" w14:textId="2CFDC0BE" w:rsidR="00AE7E4C" w:rsidRPr="00803BAB" w:rsidRDefault="000F7EBA" w:rsidP="00AE7E4C">
      <w:r>
        <w:t>L</w:t>
      </w:r>
      <w:r w:rsidR="00AE7E4C">
        <w:t>a parabole du jugement dernier de Mt 25.</w:t>
      </w:r>
      <w:r w:rsidR="005573E9">
        <w:t xml:space="preserve"> Jésus nous appelle à la conversion. Personne ne sera dispensé de rendre compte de la conduite de sa vie.</w:t>
      </w:r>
      <w:r w:rsidR="00742164">
        <w:t xml:space="preserve"> Le critère : la charité.</w:t>
      </w:r>
    </w:p>
    <w:p w14:paraId="2C99C014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67B58993" w14:textId="3536F927" w:rsidR="00B44AD7" w:rsidRPr="003878D2" w:rsidRDefault="009B145B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B44AD7" w:rsidRPr="003878D2">
        <w:rPr>
          <w:b/>
          <w:bCs/>
          <w:sz w:val="28"/>
          <w:szCs w:val="28"/>
        </w:rPr>
        <w:t>.</w:t>
      </w:r>
      <w:r w:rsidR="00B44AD7" w:rsidRPr="003878D2">
        <w:rPr>
          <w:b/>
          <w:bCs/>
          <w:sz w:val="28"/>
          <w:szCs w:val="28"/>
        </w:rPr>
        <w:tab/>
        <w:t>Deux tableaux</w:t>
      </w:r>
      <w:r w:rsidR="00B44AD7" w:rsidRPr="003878D2">
        <w:rPr>
          <w:b/>
          <w:bCs/>
          <w:sz w:val="28"/>
          <w:szCs w:val="28"/>
        </w:rPr>
        <w:tab/>
      </w:r>
    </w:p>
    <w:p w14:paraId="14EC84EE" w14:textId="77E93713" w:rsidR="00BE5B51" w:rsidRDefault="00BE5B51" w:rsidP="00BE5B51">
      <w:bookmarkStart w:id="0" w:name="_Toc63878048"/>
      <w:bookmarkStart w:id="1" w:name="_Toc67767744"/>
      <w:bookmarkStart w:id="2" w:name="_Toc63878049"/>
      <w:bookmarkStart w:id="3" w:name="_Toc67767745"/>
      <w:r>
        <w:t xml:space="preserve">Van der Weyden, triptyque du </w:t>
      </w:r>
      <w:r w:rsidRPr="00BC0DBC">
        <w:rPr>
          <w:i/>
          <w:iCs/>
        </w:rPr>
        <w:t>Jugement dernier</w:t>
      </w:r>
      <w:r>
        <w:t>, Hôtel-Dieu de Beaune</w:t>
      </w:r>
      <w:bookmarkEnd w:id="0"/>
      <w:bookmarkEnd w:id="1"/>
      <w:r w:rsidR="00BC0DBC">
        <w:t>, v. 1450</w:t>
      </w:r>
    </w:p>
    <w:p w14:paraId="618BC56F" w14:textId="033372AA" w:rsidR="00C219DE" w:rsidRDefault="00BE5B51">
      <w:r w:rsidRPr="009C77A6">
        <w:t>Bosch</w:t>
      </w:r>
      <w:r>
        <w:t xml:space="preserve">, </w:t>
      </w:r>
      <w:r w:rsidRPr="009C77A6">
        <w:t xml:space="preserve">triptyque </w:t>
      </w:r>
      <w:r>
        <w:t xml:space="preserve">du </w:t>
      </w:r>
      <w:r w:rsidRPr="00BC0DBC">
        <w:rPr>
          <w:i/>
          <w:iCs/>
        </w:rPr>
        <w:t>Jugement dernier</w:t>
      </w:r>
      <w:r w:rsidRPr="009C77A6">
        <w:t>, Vienne</w:t>
      </w:r>
      <w:bookmarkEnd w:id="2"/>
      <w:bookmarkEnd w:id="3"/>
      <w:r>
        <w:t>, v. 1500</w:t>
      </w:r>
    </w:p>
    <w:sectPr w:rsidR="00C219DE" w:rsidSect="008C03F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CE67" w14:textId="77777777" w:rsidR="00490FB5" w:rsidRDefault="00490FB5" w:rsidP="00BC0DBC">
      <w:r>
        <w:separator/>
      </w:r>
    </w:p>
  </w:endnote>
  <w:endnote w:type="continuationSeparator" w:id="0">
    <w:p w14:paraId="00BFCF36" w14:textId="77777777" w:rsidR="00490FB5" w:rsidRDefault="00490FB5" w:rsidP="00BC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51290964"/>
      <w:docPartObj>
        <w:docPartGallery w:val="Page Numbers (Bottom of Page)"/>
        <w:docPartUnique/>
      </w:docPartObj>
    </w:sdtPr>
    <w:sdtContent>
      <w:p w14:paraId="54687083" w14:textId="3B151307" w:rsidR="00BC0DBC" w:rsidRDefault="00BC0DBC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2319D32" w14:textId="77777777" w:rsidR="00BC0DBC" w:rsidRDefault="00BC0DBC" w:rsidP="00BC0DB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203162565"/>
      <w:docPartObj>
        <w:docPartGallery w:val="Page Numbers (Bottom of Page)"/>
        <w:docPartUnique/>
      </w:docPartObj>
    </w:sdtPr>
    <w:sdtContent>
      <w:p w14:paraId="7E3BD797" w14:textId="29306CE5" w:rsidR="00BC0DBC" w:rsidRDefault="00BC0DBC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D59EF3C" w14:textId="77777777" w:rsidR="00BC0DBC" w:rsidRDefault="00BC0DBC" w:rsidP="00BC0DB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6115D" w14:textId="77777777" w:rsidR="00490FB5" w:rsidRDefault="00490FB5" w:rsidP="00BC0DBC">
      <w:r>
        <w:separator/>
      </w:r>
    </w:p>
  </w:footnote>
  <w:footnote w:type="continuationSeparator" w:id="0">
    <w:p w14:paraId="2E466A1D" w14:textId="77777777" w:rsidR="00490FB5" w:rsidRDefault="00490FB5" w:rsidP="00BC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68FD"/>
    <w:multiLevelType w:val="multilevel"/>
    <w:tmpl w:val="15F0F3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495B"/>
    <w:multiLevelType w:val="multilevel"/>
    <w:tmpl w:val="BF408AB6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45031996">
    <w:abstractNumId w:val="1"/>
  </w:num>
  <w:num w:numId="2" w16cid:durableId="71658013">
    <w:abstractNumId w:val="0"/>
  </w:num>
  <w:num w:numId="3" w16cid:durableId="46733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D7"/>
    <w:rsid w:val="00003975"/>
    <w:rsid w:val="00017C02"/>
    <w:rsid w:val="00022112"/>
    <w:rsid w:val="000270C1"/>
    <w:rsid w:val="00041E44"/>
    <w:rsid w:val="00087F3C"/>
    <w:rsid w:val="00093112"/>
    <w:rsid w:val="000A1F27"/>
    <w:rsid w:val="000C43D8"/>
    <w:rsid w:val="000F7EBA"/>
    <w:rsid w:val="001D7AD3"/>
    <w:rsid w:val="001F07BF"/>
    <w:rsid w:val="00265F10"/>
    <w:rsid w:val="003239D9"/>
    <w:rsid w:val="00330303"/>
    <w:rsid w:val="00370B2A"/>
    <w:rsid w:val="003837B9"/>
    <w:rsid w:val="003878D2"/>
    <w:rsid w:val="003C4C80"/>
    <w:rsid w:val="004002CD"/>
    <w:rsid w:val="004569DD"/>
    <w:rsid w:val="00490FB5"/>
    <w:rsid w:val="004A58CA"/>
    <w:rsid w:val="004C2743"/>
    <w:rsid w:val="005573E9"/>
    <w:rsid w:val="005857A6"/>
    <w:rsid w:val="005A70B3"/>
    <w:rsid w:val="005F0802"/>
    <w:rsid w:val="006217C7"/>
    <w:rsid w:val="006C395F"/>
    <w:rsid w:val="006D019C"/>
    <w:rsid w:val="00742164"/>
    <w:rsid w:val="00777066"/>
    <w:rsid w:val="007F408D"/>
    <w:rsid w:val="00804F3E"/>
    <w:rsid w:val="008C03FE"/>
    <w:rsid w:val="008C735A"/>
    <w:rsid w:val="009164F8"/>
    <w:rsid w:val="00993425"/>
    <w:rsid w:val="009A3A62"/>
    <w:rsid w:val="009B145B"/>
    <w:rsid w:val="00A2666D"/>
    <w:rsid w:val="00A83712"/>
    <w:rsid w:val="00AA16C5"/>
    <w:rsid w:val="00AD0B2E"/>
    <w:rsid w:val="00AD46AF"/>
    <w:rsid w:val="00AE7E4C"/>
    <w:rsid w:val="00B44AD7"/>
    <w:rsid w:val="00B777DB"/>
    <w:rsid w:val="00BC0DBC"/>
    <w:rsid w:val="00BD0D5C"/>
    <w:rsid w:val="00BD34A3"/>
    <w:rsid w:val="00BE5B51"/>
    <w:rsid w:val="00C219DE"/>
    <w:rsid w:val="00C97CB6"/>
    <w:rsid w:val="00CE7781"/>
    <w:rsid w:val="00D31A4F"/>
    <w:rsid w:val="00D44378"/>
    <w:rsid w:val="00DA0F94"/>
    <w:rsid w:val="00E72964"/>
    <w:rsid w:val="00E76F5B"/>
    <w:rsid w:val="00EB20BD"/>
    <w:rsid w:val="00EB34F1"/>
    <w:rsid w:val="00E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4B7DF"/>
  <w15:chartTrackingRefBased/>
  <w15:docId w15:val="{273D0B95-0B43-C14D-A0F2-D72741F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D7"/>
    <w:pPr>
      <w:jc w:val="both"/>
    </w:pPr>
    <w:rPr>
      <w:rFonts w:eastAsiaTheme="minorEastAsia" w:cs="Times New Roman"/>
      <w:color w:val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E5B51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4AD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BE5B51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777066"/>
    <w:pPr>
      <w:spacing w:before="100" w:beforeAutospacing="1" w:after="100" w:afterAutospacing="1"/>
      <w:ind w:left="851" w:right="845"/>
    </w:pPr>
    <w:rPr>
      <w:rFonts w:ascii="Calibri" w:hAnsi="Calibri"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777066"/>
    <w:rPr>
      <w:rFonts w:ascii="Calibri" w:eastAsiaTheme="minorEastAsia" w:hAnsi="Calibri" w:cs="Times New Roman"/>
      <w:iCs/>
      <w:color w:val="000000" w:themeColor="tex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0D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DBC"/>
    <w:rPr>
      <w:rFonts w:eastAsiaTheme="minorEastAsia" w:cs="Times New Roman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BC0DBC"/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CE7781"/>
    <w:pPr>
      <w:tabs>
        <w:tab w:val="left" w:pos="6804"/>
      </w:tabs>
    </w:pPr>
    <w:rPr>
      <w:rFonts w:eastAsia="Times New Roman"/>
      <w:color w:val="000000" w:themeColor="text1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E7781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qFormat/>
    <w:rsid w:val="00CE7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27</cp:revision>
  <dcterms:created xsi:type="dcterms:W3CDTF">2021-03-27T18:35:00Z</dcterms:created>
  <dcterms:modified xsi:type="dcterms:W3CDTF">2025-06-12T14:57:00Z</dcterms:modified>
</cp:coreProperties>
</file>