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6D22" w14:textId="6CCE8112" w:rsidR="00F76351" w:rsidRPr="00BE3066" w:rsidRDefault="00FE1C65" w:rsidP="00BE3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CIF</w:t>
      </w:r>
      <w:r w:rsidR="00F76351" w:rsidRPr="00BE30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CD795D" w14:textId="3CF4454D" w:rsidR="00F76351" w:rsidRPr="00BE3066" w:rsidRDefault="00F76351" w:rsidP="00BE3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202</w:t>
      </w:r>
      <w:r w:rsidR="00FE1C65">
        <w:rPr>
          <w:rFonts w:ascii="Times New Roman" w:hAnsi="Times New Roman" w:cs="Times New Roman"/>
          <w:b/>
          <w:sz w:val="24"/>
          <w:szCs w:val="24"/>
        </w:rPr>
        <w:t>5</w:t>
      </w:r>
      <w:r w:rsidRPr="00BE3066">
        <w:rPr>
          <w:rFonts w:ascii="Times New Roman" w:hAnsi="Times New Roman" w:cs="Times New Roman"/>
          <w:b/>
          <w:sz w:val="24"/>
          <w:szCs w:val="24"/>
        </w:rPr>
        <w:t>-202</w:t>
      </w:r>
      <w:r w:rsidR="00FE1C65">
        <w:rPr>
          <w:rFonts w:ascii="Times New Roman" w:hAnsi="Times New Roman" w:cs="Times New Roman"/>
          <w:b/>
          <w:sz w:val="24"/>
          <w:szCs w:val="24"/>
        </w:rPr>
        <w:t>6</w:t>
      </w:r>
    </w:p>
    <w:p w14:paraId="42B58741" w14:textId="77777777" w:rsidR="00F76351" w:rsidRPr="00BE3066" w:rsidRDefault="00F76351" w:rsidP="00BE3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Théologie fondamentale</w:t>
      </w:r>
    </w:p>
    <w:p w14:paraId="4912915F" w14:textId="77777777" w:rsidR="00F76351" w:rsidRPr="00BE3066" w:rsidRDefault="00F76351" w:rsidP="00BE3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>Jocelyne PICARD</w:t>
      </w:r>
    </w:p>
    <w:p w14:paraId="685FC24D" w14:textId="77777777" w:rsidR="00BE3066" w:rsidRPr="00BE3066" w:rsidRDefault="00BE3066" w:rsidP="00BE3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DE72E" w14:textId="77777777" w:rsidR="00BE3066" w:rsidRPr="00BE3066" w:rsidRDefault="00F76351" w:rsidP="00BE306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3066">
        <w:rPr>
          <w:rFonts w:ascii="Times New Roman" w:hAnsi="Times New Roman" w:cs="Times New Roman"/>
          <w:b/>
          <w:sz w:val="28"/>
          <w:szCs w:val="24"/>
        </w:rPr>
        <w:t>Petit guide de lecture</w:t>
      </w:r>
    </w:p>
    <w:p w14:paraId="768A9611" w14:textId="77777777" w:rsidR="00BE3066" w:rsidRPr="00BE3066" w:rsidRDefault="00BE3066" w:rsidP="00BE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D</w:t>
      </w:r>
      <w:r w:rsidRPr="00BE3066">
        <w:rPr>
          <w:rFonts w:ascii="Times New Roman" w:hAnsi="Times New Roman" w:cs="Times New Roman"/>
          <w:b/>
          <w:sz w:val="20"/>
          <w:szCs w:val="24"/>
        </w:rPr>
        <w:t>ORE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Joseph,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Jésus Christ, </w:t>
      </w:r>
      <w:r w:rsidRPr="00BE3066">
        <w:rPr>
          <w:rFonts w:ascii="Times New Roman" w:hAnsi="Times New Roman" w:cs="Times New Roman"/>
          <w:b/>
          <w:sz w:val="24"/>
          <w:szCs w:val="24"/>
        </w:rPr>
        <w:t>Foi Vivante 294, Cerf, Paris, 1992, 100 pages</w:t>
      </w:r>
    </w:p>
    <w:p w14:paraId="3DABF985" w14:textId="77777777" w:rsidR="00BE3066" w:rsidRDefault="00BE3066" w:rsidP="00BE306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>Ce livre aborde les raisons de croire que l’homme Jésus de Nazareth est le Fils de Dieu : comment Jésus est confessé Christ et comment il est mystère et salut. Le livre se termine par un lexique très utile et pouvant servir de base.</w:t>
      </w:r>
    </w:p>
    <w:p w14:paraId="09903A29" w14:textId="77777777" w:rsidR="00BE3066" w:rsidRDefault="00BE3066" w:rsidP="00BE306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D13FE5F" w14:textId="77777777" w:rsidR="00F76351" w:rsidRPr="00BE3066" w:rsidRDefault="00F76351" w:rsidP="00BE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D</w:t>
      </w:r>
      <w:r w:rsidRPr="00BE3066">
        <w:rPr>
          <w:rFonts w:ascii="Times New Roman" w:hAnsi="Times New Roman" w:cs="Times New Roman"/>
          <w:b/>
          <w:sz w:val="20"/>
          <w:szCs w:val="24"/>
        </w:rPr>
        <w:t>URAND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Emmanuel,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DIEU TRINITE, 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Cerf, </w:t>
      </w:r>
      <w:r w:rsidR="00A843F3" w:rsidRPr="00BE3066">
        <w:rPr>
          <w:rFonts w:ascii="Times New Roman" w:hAnsi="Times New Roman" w:cs="Times New Roman"/>
          <w:b/>
          <w:sz w:val="24"/>
          <w:szCs w:val="24"/>
        </w:rPr>
        <w:t xml:space="preserve">Paris, </w:t>
      </w:r>
      <w:r w:rsidRPr="00BE3066">
        <w:rPr>
          <w:rFonts w:ascii="Times New Roman" w:hAnsi="Times New Roman" w:cs="Times New Roman"/>
          <w:b/>
          <w:sz w:val="24"/>
          <w:szCs w:val="24"/>
        </w:rPr>
        <w:t>2016, 229 pages</w:t>
      </w:r>
    </w:p>
    <w:p w14:paraId="03128DA8" w14:textId="77777777" w:rsidR="00F76351" w:rsidRDefault="00F76351" w:rsidP="00BE306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>Ce livre donne des clés pour comprendre comment la foi en la Trinité sainte nous fait ent</w:t>
      </w:r>
      <w:r w:rsidR="00BE3066">
        <w:rPr>
          <w:rFonts w:ascii="Times New Roman" w:hAnsi="Times New Roman" w:cs="Times New Roman"/>
          <w:sz w:val="24"/>
          <w:szCs w:val="24"/>
        </w:rPr>
        <w:t>rer dans ce mystère et comment c</w:t>
      </w:r>
      <w:r w:rsidRPr="00BE3066">
        <w:rPr>
          <w:rFonts w:ascii="Times New Roman" w:hAnsi="Times New Roman" w:cs="Times New Roman"/>
          <w:sz w:val="24"/>
          <w:szCs w:val="24"/>
        </w:rPr>
        <w:t>e mystère convertit nos existences. Il reprend à la fois l’origine juive de la foi en un Dieu unique, l’histoire et l’économie de la Trinité.</w:t>
      </w:r>
    </w:p>
    <w:p w14:paraId="79D12558" w14:textId="77777777" w:rsidR="00BE3066" w:rsidRPr="00BE3066" w:rsidRDefault="00BE3066" w:rsidP="00BE306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7928D77" w14:textId="77777777" w:rsidR="00A843F3" w:rsidRPr="00BE3066" w:rsidRDefault="00A843F3" w:rsidP="00BE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G</w:t>
      </w:r>
      <w:r w:rsidRPr="00BE3066">
        <w:rPr>
          <w:rFonts w:ascii="Times New Roman" w:hAnsi="Times New Roman" w:cs="Times New Roman"/>
          <w:b/>
          <w:sz w:val="20"/>
          <w:szCs w:val="24"/>
        </w:rPr>
        <w:t>EFFR</w:t>
      </w:r>
      <w:r w:rsidR="00BE3066" w:rsidRPr="00BE3066">
        <w:rPr>
          <w:rFonts w:ascii="Times New Roman" w:hAnsi="Times New Roman" w:cs="Times New Roman"/>
          <w:b/>
          <w:sz w:val="20"/>
          <w:szCs w:val="24"/>
        </w:rPr>
        <w:t>É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Claude,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Un espace pour Dieu, </w:t>
      </w:r>
      <w:r w:rsidRPr="00BE3066">
        <w:rPr>
          <w:rFonts w:ascii="Times New Roman" w:hAnsi="Times New Roman" w:cs="Times New Roman"/>
          <w:b/>
          <w:sz w:val="24"/>
          <w:szCs w:val="24"/>
        </w:rPr>
        <w:t>Cerf, Paris, 1980, 195 pages</w:t>
      </w:r>
    </w:p>
    <w:p w14:paraId="7C49FFBE" w14:textId="77777777" w:rsidR="00A843F3" w:rsidRDefault="00A843F3" w:rsidP="00BE3066">
      <w:pPr>
        <w:spacing w:after="0"/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 xml:space="preserve">Ce livre commence par la question : « Dieu pourquoi faire ? » et, à partir de cette question, Claude Geffré invite à </w:t>
      </w:r>
      <w:r w:rsidR="00BE3066">
        <w:rPr>
          <w:rFonts w:ascii="Times New Roman" w:hAnsi="Times New Roman" w:cs="Times New Roman"/>
          <w:sz w:val="24"/>
          <w:szCs w:val="24"/>
        </w:rPr>
        <w:t xml:space="preserve">découvrir le désir de Dieu que Sa Parole </w:t>
      </w:r>
      <w:r w:rsidRPr="00BE3066">
        <w:rPr>
          <w:rFonts w:ascii="Times New Roman" w:hAnsi="Times New Roman" w:cs="Times New Roman"/>
          <w:sz w:val="24"/>
          <w:szCs w:val="24"/>
        </w:rPr>
        <w:t>suscite et comment cette Parole offerte dans l’</w:t>
      </w:r>
      <w:r w:rsidR="00BE3066">
        <w:rPr>
          <w:rFonts w:ascii="Times New Roman" w:hAnsi="Times New Roman" w:cs="Times New Roman"/>
          <w:sz w:val="24"/>
          <w:szCs w:val="24"/>
        </w:rPr>
        <w:t>Ecriture</w:t>
      </w:r>
      <w:r w:rsidRPr="00BE3066">
        <w:rPr>
          <w:rFonts w:ascii="Times New Roman" w:hAnsi="Times New Roman" w:cs="Times New Roman"/>
          <w:sz w:val="24"/>
          <w:szCs w:val="24"/>
        </w:rPr>
        <w:t xml:space="preserve"> ouvre un espace en l’homme pour Dieu. Dans cette espace se rencontre l’attente de Dieu pour l’homme et l’attende de l’homme pour Dieu.</w:t>
      </w:r>
    </w:p>
    <w:p w14:paraId="3DE52358" w14:textId="77777777" w:rsidR="00BE3066" w:rsidRPr="00BE3066" w:rsidRDefault="00BE3066" w:rsidP="00BE3066">
      <w:pPr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1A89C29C" w14:textId="77777777" w:rsidR="007303FB" w:rsidRPr="00BE3066" w:rsidRDefault="007303FB" w:rsidP="00BE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Q</w:t>
      </w:r>
      <w:r w:rsidRPr="00BE3066">
        <w:rPr>
          <w:rFonts w:ascii="Times New Roman" w:hAnsi="Times New Roman" w:cs="Times New Roman"/>
          <w:b/>
          <w:sz w:val="20"/>
          <w:szCs w:val="24"/>
        </w:rPr>
        <w:t>UESNEL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Michel,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Jésus, l’homme et le Fils de Dieu, </w:t>
      </w:r>
      <w:r w:rsidRPr="00BE3066">
        <w:rPr>
          <w:rFonts w:ascii="Times New Roman" w:hAnsi="Times New Roman" w:cs="Times New Roman"/>
          <w:b/>
          <w:sz w:val="24"/>
          <w:szCs w:val="24"/>
        </w:rPr>
        <w:t>Flammarion, Paris, 2004, 200 pages</w:t>
      </w:r>
    </w:p>
    <w:p w14:paraId="31FB93C5" w14:textId="77777777" w:rsidR="007303FB" w:rsidRDefault="007303FB" w:rsidP="00BE3066">
      <w:pPr>
        <w:spacing w:after="0"/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>D</w:t>
      </w:r>
      <w:r w:rsidR="00BE3066">
        <w:rPr>
          <w:rFonts w:ascii="Times New Roman" w:hAnsi="Times New Roman" w:cs="Times New Roman"/>
          <w:sz w:val="24"/>
          <w:szCs w:val="24"/>
        </w:rPr>
        <w:t>a</w:t>
      </w:r>
      <w:r w:rsidRPr="00BE3066">
        <w:rPr>
          <w:rFonts w:ascii="Times New Roman" w:hAnsi="Times New Roman" w:cs="Times New Roman"/>
          <w:sz w:val="24"/>
          <w:szCs w:val="24"/>
        </w:rPr>
        <w:t xml:space="preserve">ns ce livre, Michel Quesnel qui est théologien et bibliste aborde la figure de Jésus à partir  des sources littéraires qu’il soumet à la science </w:t>
      </w:r>
      <w:r w:rsidR="00BE3066">
        <w:rPr>
          <w:rFonts w:ascii="Times New Roman" w:hAnsi="Times New Roman" w:cs="Times New Roman"/>
          <w:sz w:val="24"/>
          <w:szCs w:val="24"/>
        </w:rPr>
        <w:t>historique</w:t>
      </w:r>
      <w:r w:rsidRPr="00BE3066">
        <w:rPr>
          <w:rFonts w:ascii="Times New Roman" w:hAnsi="Times New Roman" w:cs="Times New Roman"/>
          <w:sz w:val="24"/>
          <w:szCs w:val="24"/>
        </w:rPr>
        <w:t xml:space="preserve">. </w:t>
      </w:r>
      <w:r w:rsidR="00BE3066" w:rsidRPr="00BE3066">
        <w:rPr>
          <w:rFonts w:ascii="Times New Roman" w:hAnsi="Times New Roman" w:cs="Times New Roman"/>
          <w:sz w:val="24"/>
          <w:szCs w:val="24"/>
        </w:rPr>
        <w:t xml:space="preserve">L’objectif est de révéler la figure de Jésus Christ en tenant compte des questions théologiques et spirituelles. Finalement, c’est la foi chrétienne qui est témoignée à travers cette étude qui montre sa force pour le croyant d’aujourd’hui. </w:t>
      </w:r>
      <w:r w:rsidRPr="00BE3066">
        <w:rPr>
          <w:rFonts w:ascii="Times New Roman" w:hAnsi="Times New Roman" w:cs="Times New Roman"/>
          <w:sz w:val="24"/>
          <w:szCs w:val="24"/>
        </w:rPr>
        <w:t>Un lexique se trouve à la fin du livre qui viendra compléter celui du livre de Joseph Doré.</w:t>
      </w:r>
    </w:p>
    <w:p w14:paraId="1B60AFC8" w14:textId="77777777" w:rsidR="00BE3066" w:rsidRPr="00BE3066" w:rsidRDefault="00BE3066" w:rsidP="00BE3066">
      <w:pPr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67443C82" w14:textId="77777777" w:rsidR="00BE3066" w:rsidRPr="00BE3066" w:rsidRDefault="00BE3066" w:rsidP="00BE3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S</w:t>
      </w:r>
      <w:r w:rsidRPr="00BE3066">
        <w:rPr>
          <w:rFonts w:ascii="Times New Roman" w:hAnsi="Times New Roman" w:cs="Times New Roman"/>
          <w:b/>
          <w:sz w:val="20"/>
          <w:szCs w:val="24"/>
        </w:rPr>
        <w:t>ESBOUE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Bernard,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Le Christ hier, aujourd’hui et demain, </w:t>
      </w:r>
      <w:r w:rsidRPr="00BE3066">
        <w:rPr>
          <w:rFonts w:ascii="Times New Roman" w:hAnsi="Times New Roman" w:cs="Times New Roman"/>
          <w:b/>
          <w:sz w:val="24"/>
          <w:szCs w:val="24"/>
        </w:rPr>
        <w:t>Desclée de Brouwer, Paris, 2004, 82 pages</w:t>
      </w:r>
    </w:p>
    <w:p w14:paraId="3FD2318D" w14:textId="77777777" w:rsidR="00A843F3" w:rsidRPr="00BE3066" w:rsidRDefault="00BE3066" w:rsidP="00BE3066">
      <w:pPr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>A partir du Credo, Bernard Sesboü</w:t>
      </w:r>
      <w:r w:rsidR="00BE5D2E">
        <w:rPr>
          <w:rFonts w:ascii="Times New Roman" w:hAnsi="Times New Roman" w:cs="Times New Roman"/>
          <w:sz w:val="24"/>
          <w:szCs w:val="24"/>
        </w:rPr>
        <w:t>e propose de questionner</w:t>
      </w:r>
      <w:r w:rsidRPr="00BE3066">
        <w:rPr>
          <w:rFonts w:ascii="Times New Roman" w:hAnsi="Times New Roman" w:cs="Times New Roman"/>
          <w:sz w:val="24"/>
          <w:szCs w:val="24"/>
        </w:rPr>
        <w:t xml:space="preserve"> la foi chrétienne dans sa dimension eschatologique. Une foi et une espérance « tournée</w:t>
      </w:r>
      <w:r w:rsidR="00BE5D2E">
        <w:rPr>
          <w:rFonts w:ascii="Times New Roman" w:hAnsi="Times New Roman" w:cs="Times New Roman"/>
          <w:sz w:val="24"/>
          <w:szCs w:val="24"/>
        </w:rPr>
        <w:t>s</w:t>
      </w:r>
      <w:r w:rsidRPr="00BE3066">
        <w:rPr>
          <w:rFonts w:ascii="Times New Roman" w:hAnsi="Times New Roman" w:cs="Times New Roman"/>
          <w:sz w:val="24"/>
          <w:szCs w:val="24"/>
        </w:rPr>
        <w:t xml:space="preserve"> vers la fin ». C’est en partant de l’Ascension que l’auteur reprend le Symbole des apôtres afin de mieux affirmer la foi au Christ Sauveur.</w:t>
      </w:r>
    </w:p>
    <w:sectPr w:rsidR="00A843F3" w:rsidRPr="00BE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351"/>
    <w:rsid w:val="000511AB"/>
    <w:rsid w:val="000D3F3A"/>
    <w:rsid w:val="00655295"/>
    <w:rsid w:val="007303FB"/>
    <w:rsid w:val="00A843F3"/>
    <w:rsid w:val="00BE3066"/>
    <w:rsid w:val="00BE5D2E"/>
    <w:rsid w:val="00F76351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19A1"/>
  <w15:docId w15:val="{B74CC763-C296-4966-8AA9-57739DB0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3</cp:revision>
  <dcterms:created xsi:type="dcterms:W3CDTF">2025-09-25T04:35:00Z</dcterms:created>
  <dcterms:modified xsi:type="dcterms:W3CDTF">2025-09-25T04:35:00Z</dcterms:modified>
</cp:coreProperties>
</file>