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78FC4" w14:textId="77777777" w:rsidR="004E1339" w:rsidRDefault="004E1339" w:rsidP="00A32B75">
      <w:pPr>
        <w:pStyle w:val="Titre1"/>
        <w:spacing w:before="0" w:beforeAutospacing="0" w:after="0" w:afterAutospacing="0"/>
      </w:pPr>
      <w:r>
        <w:tab/>
      </w:r>
      <w:bookmarkStart w:id="0" w:name="_Toc56452359"/>
      <w:bookmarkStart w:id="1" w:name="_Toc56454757"/>
      <w:bookmarkStart w:id="2" w:name="_Toc85466759"/>
      <w:r>
        <w:t>Tous prêtres, prophètes et rois : l’Église peuple de Dieu</w:t>
      </w:r>
      <w:bookmarkEnd w:id="0"/>
      <w:bookmarkEnd w:id="1"/>
      <w:bookmarkEnd w:id="2"/>
    </w:p>
    <w:p w14:paraId="0CB9A8EA" w14:textId="62DF22CC" w:rsidR="00A32B75" w:rsidRPr="00A32B75" w:rsidRDefault="00BF14F5" w:rsidP="00A32B75">
      <w:pPr>
        <w:pStyle w:val="Titre1"/>
        <w:spacing w:before="0" w:beforeAutospacing="0" w:after="0" w:afterAutospacing="0"/>
        <w:rPr>
          <w:sz w:val="22"/>
          <w:szCs w:val="22"/>
        </w:rPr>
      </w:pPr>
      <w:r>
        <w:rPr>
          <w:sz w:val="22"/>
          <w:szCs w:val="22"/>
        </w:rPr>
        <w:t>4</w:t>
      </w:r>
      <w:r w:rsidR="004E1339" w:rsidRPr="00A32B75">
        <w:rPr>
          <w:sz w:val="22"/>
          <w:szCs w:val="22"/>
        </w:rPr>
        <w:t xml:space="preserve"> novembre 202</w:t>
      </w:r>
      <w:r>
        <w:rPr>
          <w:sz w:val="22"/>
          <w:szCs w:val="22"/>
        </w:rPr>
        <w:t>5</w:t>
      </w:r>
      <w:r w:rsidR="00A32B75">
        <w:rPr>
          <w:sz w:val="22"/>
          <w:szCs w:val="22"/>
        </w:rPr>
        <w:br/>
      </w:r>
    </w:p>
    <w:p w14:paraId="016AC465" w14:textId="7476AC81" w:rsidR="00272F15" w:rsidRDefault="004E1339" w:rsidP="00586A8A">
      <w:pPr>
        <w:pStyle w:val="Citation"/>
        <w:spacing w:before="0" w:beforeAutospacing="0" w:after="0" w:afterAutospacing="0"/>
      </w:pPr>
      <w:r w:rsidRPr="00F3119B">
        <w:t>Vous êtes la race élue, la communauté sacerdotale du roi, la nation sainte, le peuple que Dieu s’est acquis pour que vous proclamiez les hauts-faits de celui qui vous a appelés des ténèbres à sa merveilleuse lumière. 1 Pi, 2, 9</w:t>
      </w:r>
    </w:p>
    <w:p w14:paraId="628170F2" w14:textId="6D769E9A" w:rsidR="00D375E1" w:rsidRPr="00A32B75" w:rsidRDefault="00A32B75" w:rsidP="00A32B75">
      <w:r w:rsidRPr="00A32B75">
        <w:t>« Par le baptême, le Dieu tout-puissant, Père de notre Seigneur Jésus Christ t'a libéré(e) du péché et t'a fait renaître de l'eau et de l'Esprit. Toi qui fais maintenant partie de son peuple, il te marque de l'huile sainte pour que tu demeures éternellement membre de Jésus Christ, prêtre, prophète et roi. »</w:t>
      </w:r>
    </w:p>
    <w:p w14:paraId="256CE14D" w14:textId="45DF4677" w:rsidR="00586A8A" w:rsidRDefault="00586A8A" w:rsidP="00586A8A">
      <w:r>
        <w:t>Plan</w:t>
      </w:r>
    </w:p>
    <w:p w14:paraId="6EDABC57" w14:textId="58EBEC40" w:rsidR="00586A8A" w:rsidRDefault="00AB6763" w:rsidP="00AB6763">
      <w:pPr>
        <w:spacing w:before="0" w:beforeAutospacing="0" w:after="0" w:afterAutospacing="0"/>
        <w:rPr>
          <w:b/>
          <w:bCs/>
        </w:rPr>
      </w:pPr>
      <w:r>
        <w:rPr>
          <w:b/>
          <w:bCs/>
        </w:rPr>
        <w:t>L’Église et les baptisés dans le projet de Dieu</w:t>
      </w:r>
    </w:p>
    <w:p w14:paraId="168C85E9" w14:textId="29C5DC93" w:rsidR="00E04E19" w:rsidRDefault="00E04E19" w:rsidP="00DA0E21">
      <w:pPr>
        <w:spacing w:before="0" w:beforeAutospacing="0" w:after="0" w:afterAutospacing="0"/>
        <w:ind w:left="708"/>
      </w:pPr>
      <w:r>
        <w:t xml:space="preserve">Le projet de Dieu et </w:t>
      </w:r>
      <w:r w:rsidR="003822ED">
        <w:t>son accomplissement en Jésus-Christ</w:t>
      </w:r>
    </w:p>
    <w:p w14:paraId="5D03062E" w14:textId="12320B7F" w:rsidR="00E04E19" w:rsidRDefault="00E04E19" w:rsidP="00E04E19">
      <w:pPr>
        <w:spacing w:before="0" w:beforeAutospacing="0" w:after="0" w:afterAutospacing="0"/>
        <w:ind w:left="708"/>
      </w:pPr>
      <w:r>
        <w:t>Le baptême, signe de l’appartenance à l’Église</w:t>
      </w:r>
    </w:p>
    <w:p w14:paraId="5B2F3CB2" w14:textId="62718717" w:rsidR="00E04E19" w:rsidRDefault="00E04E19" w:rsidP="00E04E19">
      <w:pPr>
        <w:spacing w:before="0" w:beforeAutospacing="0" w:after="0" w:afterAutospacing="0"/>
        <w:ind w:left="708"/>
      </w:pPr>
      <w:r>
        <w:t>L’</w:t>
      </w:r>
      <w:r w:rsidR="009D01A0">
        <w:t>Église</w:t>
      </w:r>
      <w:r>
        <w:t>, « signe obscur » de la présence de Jésus après son départ</w:t>
      </w:r>
    </w:p>
    <w:p w14:paraId="7CEAD6C8" w14:textId="424B0736" w:rsidR="00E04E19" w:rsidRDefault="00173275" w:rsidP="00173275">
      <w:pPr>
        <w:spacing w:before="0" w:beforeAutospacing="0" w:after="0" w:afterAutospacing="0"/>
        <w:rPr>
          <w:b/>
          <w:bCs/>
        </w:rPr>
      </w:pPr>
      <w:r>
        <w:rPr>
          <w:b/>
          <w:bCs/>
        </w:rPr>
        <w:t>Prêtre</w:t>
      </w:r>
    </w:p>
    <w:p w14:paraId="37B5E4A0" w14:textId="1EE126BF" w:rsidR="00173275" w:rsidRDefault="00173275" w:rsidP="00173275">
      <w:pPr>
        <w:spacing w:before="0" w:beforeAutospacing="0" w:after="0" w:afterAutospacing="0"/>
        <w:ind w:left="708"/>
      </w:pPr>
      <w:r>
        <w:t>Précision de vocabulaire</w:t>
      </w:r>
    </w:p>
    <w:p w14:paraId="7216D791" w14:textId="003ECF21" w:rsidR="00173275" w:rsidRDefault="00173275" w:rsidP="00173275">
      <w:pPr>
        <w:spacing w:before="0" w:beforeAutospacing="0" w:after="0" w:afterAutospacing="0"/>
        <w:ind w:left="708"/>
      </w:pPr>
      <w:r>
        <w:t>Le prêtre dans l’AT</w:t>
      </w:r>
    </w:p>
    <w:p w14:paraId="567A71DA" w14:textId="5070674A" w:rsidR="00173275" w:rsidRDefault="00173275" w:rsidP="00176F86">
      <w:pPr>
        <w:spacing w:before="0" w:beforeAutospacing="0" w:after="0" w:afterAutospacing="0"/>
        <w:ind w:left="708"/>
      </w:pPr>
      <w:r>
        <w:t>Jésus-Christ, l’unique prêtre</w:t>
      </w:r>
      <w:r w:rsidR="00176F86">
        <w:t xml:space="preserve"> donne naissance à un peuple sacerdotal</w:t>
      </w:r>
    </w:p>
    <w:p w14:paraId="555BDAE2" w14:textId="51F4C246" w:rsidR="00173275" w:rsidRDefault="00903825" w:rsidP="00173275">
      <w:pPr>
        <w:spacing w:before="0" w:beforeAutospacing="0" w:after="0" w:afterAutospacing="0"/>
        <w:ind w:left="708"/>
      </w:pPr>
      <w:r>
        <w:t xml:space="preserve">Évolution historique des ministères : </w:t>
      </w:r>
      <w:proofErr w:type="spellStart"/>
      <w:r>
        <w:t>sacerdotalisation</w:t>
      </w:r>
      <w:proofErr w:type="spellEnd"/>
      <w:r>
        <w:t xml:space="preserve"> cléricalisation, sacralisation</w:t>
      </w:r>
    </w:p>
    <w:p w14:paraId="42E11EE3" w14:textId="77777777" w:rsidR="00E37F74" w:rsidRDefault="00E37F74" w:rsidP="00173275">
      <w:pPr>
        <w:spacing w:before="0" w:beforeAutospacing="0" w:after="0" w:afterAutospacing="0"/>
        <w:ind w:left="708"/>
      </w:pPr>
    </w:p>
    <w:p w14:paraId="3B7DCFC4" w14:textId="4F193613" w:rsidR="00C67C7D" w:rsidRDefault="00C67C7D" w:rsidP="00C67C7D">
      <w:pPr>
        <w:spacing w:before="0" w:beforeAutospacing="0" w:after="0" w:afterAutospacing="0"/>
        <w:rPr>
          <w:b/>
          <w:bCs/>
        </w:rPr>
      </w:pPr>
      <w:r>
        <w:rPr>
          <w:b/>
          <w:bCs/>
        </w:rPr>
        <w:t>Prophète</w:t>
      </w:r>
    </w:p>
    <w:p w14:paraId="46B2F208" w14:textId="76645A9B" w:rsidR="00C67C7D" w:rsidRDefault="00C67C7D" w:rsidP="00C67C7D">
      <w:pPr>
        <w:spacing w:before="0" w:beforeAutospacing="0" w:after="0" w:afterAutospacing="0"/>
      </w:pPr>
      <w:r w:rsidRPr="00C67C7D">
        <w:tab/>
        <w:t>Le prophétisme</w:t>
      </w:r>
      <w:r>
        <w:t xml:space="preserve"> traverse tout l</w:t>
      </w:r>
      <w:r w:rsidR="00510DC9">
        <w:t>’AT</w:t>
      </w:r>
    </w:p>
    <w:p w14:paraId="06A12C1B" w14:textId="30DF6D35" w:rsidR="00510DC9" w:rsidRDefault="00510DC9" w:rsidP="00510DC9">
      <w:pPr>
        <w:spacing w:before="0" w:beforeAutospacing="0" w:after="0" w:afterAutospacing="0"/>
        <w:ind w:left="708"/>
      </w:pPr>
      <w:r>
        <w:t>Le Christ prophète</w:t>
      </w:r>
    </w:p>
    <w:p w14:paraId="2E57F660" w14:textId="5DA27FD8" w:rsidR="00510DC9" w:rsidRDefault="00510DC9" w:rsidP="00510DC9">
      <w:pPr>
        <w:spacing w:before="0" w:beforeAutospacing="0" w:after="0" w:afterAutospacing="0"/>
        <w:ind w:left="708"/>
      </w:pPr>
      <w:r>
        <w:t xml:space="preserve">Être prophète : </w:t>
      </w:r>
      <w:r w:rsidR="0088601F">
        <w:t>recevoir et communiquer l’Évangile</w:t>
      </w:r>
    </w:p>
    <w:p w14:paraId="10CA6BE3" w14:textId="5B5210B1" w:rsidR="0088601F" w:rsidRDefault="0088601F" w:rsidP="00510DC9">
      <w:pPr>
        <w:spacing w:before="0" w:beforeAutospacing="0" w:after="0" w:afterAutospacing="0"/>
        <w:ind w:left="708"/>
      </w:pPr>
      <w:r>
        <w:t>Le peuple saint est tout entier prophétique</w:t>
      </w:r>
    </w:p>
    <w:p w14:paraId="0AC77C47" w14:textId="1689FB47" w:rsidR="0088601F" w:rsidRDefault="00187769" w:rsidP="00187769">
      <w:pPr>
        <w:spacing w:before="0" w:beforeAutospacing="0" w:after="0" w:afterAutospacing="0"/>
        <w:rPr>
          <w:b/>
          <w:bCs/>
        </w:rPr>
      </w:pPr>
      <w:r>
        <w:rPr>
          <w:b/>
          <w:bCs/>
        </w:rPr>
        <w:t>Remarque intermédiaire</w:t>
      </w:r>
    </w:p>
    <w:p w14:paraId="41909AAD" w14:textId="1068EED5" w:rsidR="00187769" w:rsidRDefault="00187769" w:rsidP="00187769">
      <w:pPr>
        <w:spacing w:before="0" w:beforeAutospacing="0" w:after="0" w:afterAutospacing="0"/>
        <w:ind w:left="708"/>
      </w:pPr>
      <w:r>
        <w:t>Des fonctions entremêlées</w:t>
      </w:r>
    </w:p>
    <w:p w14:paraId="08A1C832" w14:textId="590F2F5B" w:rsidR="00187769" w:rsidRDefault="004B1048" w:rsidP="00187769">
      <w:pPr>
        <w:spacing w:before="0" w:beforeAutospacing="0" w:after="0" w:afterAutospacing="0"/>
        <w:ind w:left="708"/>
      </w:pPr>
      <w:r>
        <w:t>Des fonctions nécessaires à l’Église terrestre</w:t>
      </w:r>
    </w:p>
    <w:p w14:paraId="173F6BEF" w14:textId="57B1541D" w:rsidR="004B1048" w:rsidRDefault="004B1048" w:rsidP="004B1048">
      <w:pPr>
        <w:spacing w:before="0" w:beforeAutospacing="0" w:after="0" w:afterAutospacing="0"/>
        <w:rPr>
          <w:b/>
          <w:bCs/>
        </w:rPr>
      </w:pPr>
      <w:r>
        <w:rPr>
          <w:b/>
          <w:bCs/>
        </w:rPr>
        <w:t>Roi</w:t>
      </w:r>
    </w:p>
    <w:p w14:paraId="593D6974" w14:textId="6EC47633" w:rsidR="005225B6" w:rsidRDefault="005225B6" w:rsidP="005225B6">
      <w:pPr>
        <w:spacing w:before="0" w:beforeAutospacing="0" w:after="0" w:afterAutospacing="0"/>
        <w:ind w:left="708"/>
      </w:pPr>
      <w:r>
        <w:t>La royauté davidique</w:t>
      </w:r>
    </w:p>
    <w:p w14:paraId="0F7330DA" w14:textId="4C126538" w:rsidR="005225B6" w:rsidRDefault="005225B6" w:rsidP="005225B6">
      <w:pPr>
        <w:spacing w:before="0" w:beforeAutospacing="0" w:after="0" w:afterAutospacing="0"/>
        <w:ind w:left="708"/>
      </w:pPr>
      <w:r>
        <w:t>Le Christ roi</w:t>
      </w:r>
    </w:p>
    <w:p w14:paraId="5B386EF1" w14:textId="7A055C3A" w:rsidR="00E03E48" w:rsidRDefault="00D0785C" w:rsidP="00491211">
      <w:pPr>
        <w:spacing w:before="0" w:beforeAutospacing="0" w:after="0" w:afterAutospacing="0"/>
        <w:rPr>
          <w:lang w:eastAsia="en-US"/>
        </w:rPr>
      </w:pPr>
      <w:r>
        <w:rPr>
          <w:lang w:eastAsia="en-US"/>
        </w:rPr>
        <w:tab/>
        <w:t xml:space="preserve">Être roi à </w:t>
      </w:r>
      <w:r w:rsidR="000D2EC1">
        <w:rPr>
          <w:lang w:eastAsia="en-US"/>
        </w:rPr>
        <w:t>la</w:t>
      </w:r>
      <w:r>
        <w:rPr>
          <w:lang w:eastAsia="en-US"/>
        </w:rPr>
        <w:t xml:space="preserve"> manière du Christ </w:t>
      </w:r>
    </w:p>
    <w:p w14:paraId="0F43707E" w14:textId="0DB6978D" w:rsidR="000D2EC1" w:rsidRDefault="000D2EC1" w:rsidP="000D2EC1">
      <w:pPr>
        <w:spacing w:before="0" w:beforeAutospacing="0" w:after="0" w:afterAutospacing="0"/>
        <w:ind w:left="708"/>
        <w:rPr>
          <w:lang w:eastAsia="en-US"/>
        </w:rPr>
      </w:pPr>
      <w:r>
        <w:rPr>
          <w:lang w:eastAsia="en-US"/>
        </w:rPr>
        <w:t>Les formulations de Vatican II</w:t>
      </w:r>
    </w:p>
    <w:p w14:paraId="395E5B65" w14:textId="77777777" w:rsidR="00016594" w:rsidRDefault="00016594" w:rsidP="000D2EC1">
      <w:pPr>
        <w:spacing w:before="0" w:beforeAutospacing="0" w:after="0" w:afterAutospacing="0"/>
        <w:ind w:left="708"/>
        <w:rPr>
          <w:lang w:eastAsia="en-US"/>
        </w:rPr>
      </w:pPr>
    </w:p>
    <w:p w14:paraId="5C7C9AAA" w14:textId="133A9363" w:rsidR="00E91B5F" w:rsidRDefault="00E91B5F" w:rsidP="00E91B5F">
      <w:pPr>
        <w:spacing w:before="0" w:beforeAutospacing="0" w:after="0" w:afterAutospacing="0"/>
        <w:rPr>
          <w:b/>
          <w:bCs/>
          <w:lang w:eastAsia="en-US"/>
        </w:rPr>
      </w:pPr>
      <w:r>
        <w:rPr>
          <w:b/>
          <w:bCs/>
          <w:lang w:eastAsia="en-US"/>
        </w:rPr>
        <w:t xml:space="preserve">L’Église </w:t>
      </w:r>
      <w:r w:rsidR="005A37D6">
        <w:rPr>
          <w:b/>
          <w:bCs/>
          <w:lang w:eastAsia="en-US"/>
        </w:rPr>
        <w:t xml:space="preserve">reçoit </w:t>
      </w:r>
      <w:r>
        <w:rPr>
          <w:b/>
          <w:bCs/>
          <w:lang w:eastAsia="en-US"/>
        </w:rPr>
        <w:t>sa mission</w:t>
      </w:r>
      <w:r w:rsidR="00E555C4">
        <w:rPr>
          <w:b/>
          <w:bCs/>
          <w:lang w:eastAsia="en-US"/>
        </w:rPr>
        <w:t xml:space="preserve"> de la mission</w:t>
      </w:r>
      <w:r>
        <w:rPr>
          <w:b/>
          <w:bCs/>
          <w:lang w:eastAsia="en-US"/>
        </w:rPr>
        <w:t xml:space="preserve"> du Fils</w:t>
      </w:r>
    </w:p>
    <w:p w14:paraId="5EC3DC97" w14:textId="77777777" w:rsidR="00E91B5F" w:rsidRDefault="00E91B5F" w:rsidP="00E91B5F">
      <w:pPr>
        <w:spacing w:before="0" w:beforeAutospacing="0" w:after="0" w:afterAutospacing="0"/>
        <w:rPr>
          <w:b/>
          <w:bCs/>
          <w:lang w:eastAsia="en-US"/>
        </w:rPr>
      </w:pPr>
    </w:p>
    <w:p w14:paraId="0D693E76" w14:textId="170BDCC3" w:rsidR="00D375E1" w:rsidRDefault="00EC7EFE" w:rsidP="00D375E1">
      <w:r w:rsidRPr="00A32B75">
        <w:t>« Par le baptême, le Dieu tout-puissant, Père de notre Seigneur Jésus Christ t'a libéré(e) du péché et t'a fait renaître de l'eau et de l'Esprit. Toi qui fais maintenant partie de son peuple, il te marque de l'huile sainte pour que tu demeures éternellement membre de Jésus Christ, prêtre, prophète et roi. »</w:t>
      </w:r>
    </w:p>
    <w:p w14:paraId="198E002C" w14:textId="77777777" w:rsidR="00D375E1" w:rsidRDefault="00D375E1" w:rsidP="00D375E1">
      <w:pPr>
        <w:numPr>
          <w:ilvl w:val="1"/>
          <w:numId w:val="4"/>
        </w:numPr>
        <w:tabs>
          <w:tab w:val="clear" w:pos="1440"/>
          <w:tab w:val="num" w:pos="2160"/>
        </w:tabs>
        <w:spacing w:before="0" w:beforeAutospacing="0" w:after="0" w:afterAutospacing="0"/>
        <w:ind w:left="720"/>
      </w:pPr>
      <w:r w:rsidRPr="00705A9F">
        <w:t>Prêtre</w:t>
      </w:r>
      <w:r>
        <w:t xml:space="preserve"> </w:t>
      </w:r>
      <w:r w:rsidRPr="00705A9F">
        <w:t xml:space="preserve">: </w:t>
      </w:r>
      <w:r>
        <w:t>accueillir le don de</w:t>
      </w:r>
      <w:r w:rsidRPr="00705A9F">
        <w:t xml:space="preserve"> Dieu qui s’est rendu présent</w:t>
      </w:r>
      <w:r>
        <w:t xml:space="preserve"> et porter la réponse de louange et de supplication des hommes devant Dieu </w:t>
      </w:r>
    </w:p>
    <w:p w14:paraId="77A96083" w14:textId="77777777" w:rsidR="00D375E1" w:rsidRDefault="00D375E1" w:rsidP="00D375E1">
      <w:pPr>
        <w:numPr>
          <w:ilvl w:val="1"/>
          <w:numId w:val="4"/>
        </w:numPr>
        <w:tabs>
          <w:tab w:val="clear" w:pos="1440"/>
          <w:tab w:val="num" w:pos="2160"/>
        </w:tabs>
        <w:spacing w:before="0" w:beforeAutospacing="0" w:after="0" w:afterAutospacing="0"/>
        <w:ind w:left="720"/>
      </w:pPr>
      <w:r w:rsidRPr="00705A9F">
        <w:t>Prophète</w:t>
      </w:r>
      <w:r>
        <w:t xml:space="preserve"> </w:t>
      </w:r>
      <w:r w:rsidRPr="00705A9F">
        <w:t xml:space="preserve">: </w:t>
      </w:r>
      <w:r>
        <w:t xml:space="preserve">entendre et </w:t>
      </w:r>
      <w:r w:rsidRPr="00705A9F">
        <w:t>annoncer ce que Dieu a fait, fait et fera pour l’homme</w:t>
      </w:r>
    </w:p>
    <w:p w14:paraId="37E87B33" w14:textId="77777777" w:rsidR="00D375E1" w:rsidRPr="00705A9F" w:rsidRDefault="00D375E1" w:rsidP="00D375E1">
      <w:pPr>
        <w:numPr>
          <w:ilvl w:val="1"/>
          <w:numId w:val="4"/>
        </w:numPr>
        <w:tabs>
          <w:tab w:val="clear" w:pos="1440"/>
          <w:tab w:val="num" w:pos="2160"/>
        </w:tabs>
        <w:spacing w:before="0" w:beforeAutospacing="0" w:after="0" w:afterAutospacing="0"/>
        <w:ind w:left="720"/>
      </w:pPr>
      <w:r w:rsidRPr="00705A9F">
        <w:t>Roi</w:t>
      </w:r>
      <w:r>
        <w:t xml:space="preserve"> </w:t>
      </w:r>
      <w:r w:rsidRPr="00705A9F">
        <w:t>: favoriser l’existence nouvelle qui découle de la communion restaurée avec Dieu</w:t>
      </w:r>
    </w:p>
    <w:p w14:paraId="6CCB25DF" w14:textId="77777777" w:rsidR="00D375E1" w:rsidRDefault="00D375E1" w:rsidP="00EC7EFE">
      <w:pPr>
        <w:ind w:left="360"/>
        <w:sectPr w:rsidR="00D375E1" w:rsidSect="00D375E1">
          <w:footerReference w:type="even" r:id="rId7"/>
          <w:footerReference w:type="default" r:id="rId8"/>
          <w:pgSz w:w="11900" w:h="16840"/>
          <w:pgMar w:top="1417" w:right="1417" w:bottom="1417" w:left="1417" w:header="708" w:footer="708" w:gutter="0"/>
          <w:cols w:space="708"/>
          <w:docGrid w:linePitch="360"/>
        </w:sectPr>
      </w:pPr>
    </w:p>
    <w:p w14:paraId="344B27FF" w14:textId="73FDB97E" w:rsidR="006E0574" w:rsidRPr="002533A6" w:rsidRDefault="006E0574" w:rsidP="00BF151F">
      <w:pPr>
        <w:rPr>
          <w:b/>
          <w:bCs/>
          <w:iCs/>
          <w:sz w:val="24"/>
          <w:szCs w:val="24"/>
        </w:rPr>
      </w:pPr>
      <w:r w:rsidRPr="002533A6">
        <w:rPr>
          <w:b/>
          <w:bCs/>
          <w:iCs/>
          <w:sz w:val="24"/>
          <w:szCs w:val="24"/>
        </w:rPr>
        <w:lastRenderedPageBreak/>
        <w:t>Précision sur le vocabulaire d</w:t>
      </w:r>
      <w:r w:rsidR="00035A45">
        <w:rPr>
          <w:b/>
          <w:bCs/>
          <w:iCs/>
          <w:sz w:val="24"/>
          <w:szCs w:val="24"/>
        </w:rPr>
        <w:t>u Nouveau</w:t>
      </w:r>
      <w:r w:rsidRPr="002533A6">
        <w:rPr>
          <w:b/>
          <w:bCs/>
          <w:iCs/>
          <w:sz w:val="24"/>
          <w:szCs w:val="24"/>
        </w:rPr>
        <w:t xml:space="preserve"> Testament :</w:t>
      </w:r>
    </w:p>
    <w:p w14:paraId="45605715" w14:textId="21CA15C8" w:rsidR="002533A6" w:rsidRDefault="00BF151F" w:rsidP="002533A6">
      <w:pPr>
        <w:pStyle w:val="Paragraphedeliste"/>
        <w:numPr>
          <w:ilvl w:val="0"/>
          <w:numId w:val="6"/>
        </w:numPr>
      </w:pPr>
      <w:proofErr w:type="spellStart"/>
      <w:r w:rsidRPr="002533A6">
        <w:rPr>
          <w:iCs/>
        </w:rPr>
        <w:t>Hiereus</w:t>
      </w:r>
      <w:proofErr w:type="spellEnd"/>
      <w:r w:rsidRPr="00BF151F">
        <w:t xml:space="preserve"> (latin </w:t>
      </w:r>
      <w:proofErr w:type="spellStart"/>
      <w:r w:rsidRPr="002533A6">
        <w:rPr>
          <w:iCs/>
        </w:rPr>
        <w:t>sacerdos</w:t>
      </w:r>
      <w:proofErr w:type="spellEnd"/>
      <w:r w:rsidRPr="00BF151F">
        <w:t xml:space="preserve">) : le prêtre, celui qui a accès au temple, aux choses de Dieu. </w:t>
      </w:r>
      <w:r w:rsidR="00035A45">
        <w:t>(Zacharie)</w:t>
      </w:r>
    </w:p>
    <w:p w14:paraId="591327ED" w14:textId="2F759785" w:rsidR="00BF151F" w:rsidRPr="002C74E6" w:rsidRDefault="00BF151F" w:rsidP="00952554">
      <w:pPr>
        <w:pStyle w:val="Paragraphedeliste"/>
        <w:numPr>
          <w:ilvl w:val="0"/>
          <w:numId w:val="6"/>
        </w:numPr>
      </w:pPr>
      <w:proofErr w:type="spellStart"/>
      <w:proofErr w:type="gramStart"/>
      <w:r w:rsidRPr="002533A6">
        <w:rPr>
          <w:iCs/>
        </w:rPr>
        <w:t>Presbyteros</w:t>
      </w:r>
      <w:proofErr w:type="spellEnd"/>
      <w:r w:rsidRPr="00BF151F">
        <w:t>:</w:t>
      </w:r>
      <w:proofErr w:type="gramEnd"/>
      <w:r w:rsidRPr="00BF151F">
        <w:t xml:space="preserve"> l’ancien, le presbytre, un des responsables de la communauté</w:t>
      </w:r>
    </w:p>
    <w:p w14:paraId="139C68E7" w14:textId="02963F9D" w:rsidR="00952554" w:rsidRPr="00EB5888" w:rsidRDefault="00952554" w:rsidP="00952554">
      <w:pPr>
        <w:rPr>
          <w:b/>
          <w:bCs/>
          <w:sz w:val="24"/>
          <w:szCs w:val="24"/>
        </w:rPr>
      </w:pPr>
      <w:proofErr w:type="spellStart"/>
      <w:r w:rsidRPr="00EB5888">
        <w:rPr>
          <w:b/>
          <w:bCs/>
          <w:i/>
          <w:sz w:val="24"/>
          <w:szCs w:val="24"/>
        </w:rPr>
        <w:t>Redemptoris</w:t>
      </w:r>
      <w:proofErr w:type="spellEnd"/>
      <w:r w:rsidRPr="00EB5888">
        <w:rPr>
          <w:b/>
          <w:bCs/>
          <w:i/>
          <w:sz w:val="24"/>
          <w:szCs w:val="24"/>
        </w:rPr>
        <w:t xml:space="preserve"> </w:t>
      </w:r>
      <w:proofErr w:type="spellStart"/>
      <w:r w:rsidRPr="00EB5888">
        <w:rPr>
          <w:b/>
          <w:bCs/>
          <w:i/>
          <w:sz w:val="24"/>
          <w:szCs w:val="24"/>
        </w:rPr>
        <w:t>missio</w:t>
      </w:r>
      <w:proofErr w:type="spellEnd"/>
      <w:r w:rsidRPr="00EB5888">
        <w:rPr>
          <w:b/>
          <w:bCs/>
          <w:i/>
          <w:sz w:val="24"/>
          <w:szCs w:val="24"/>
        </w:rPr>
        <w:t xml:space="preserve"> </w:t>
      </w:r>
      <w:r w:rsidRPr="00EB5888">
        <w:rPr>
          <w:b/>
          <w:bCs/>
          <w:sz w:val="24"/>
          <w:szCs w:val="24"/>
        </w:rPr>
        <w:t>(La mission du rédempteur) Encyclique Jean-Paul II 1990</w:t>
      </w:r>
    </w:p>
    <w:p w14:paraId="4D663641" w14:textId="157D85B0" w:rsidR="00952554" w:rsidRDefault="00EB5888" w:rsidP="00952554">
      <w:r>
        <w:t>N</w:t>
      </w:r>
      <w:r w:rsidR="00952554" w:rsidRPr="0043638C">
        <w:t xml:space="preserve">° </w:t>
      </w:r>
      <w:proofErr w:type="gramStart"/>
      <w:r w:rsidR="00952554" w:rsidRPr="0043638C">
        <w:t>12  […]L'Ancien</w:t>
      </w:r>
      <w:proofErr w:type="gramEnd"/>
      <w:r w:rsidR="00952554" w:rsidRPr="0043638C">
        <w:t xml:space="preserve"> Testament atteste que Dieu a choisi et constitué un peuple pour révéler et mettre en œuvre son plan d'amour. Mais, en même temps, Dieu est créateur et père de tous les hommes, il prend soin de tous, à tous il étend sa bénédiction et avec tous il a conclu une alliance. Israël fait l’expérience d'un Dieu personnel et sauveur dont il devient ainsi le témoin et le porte-parole au milieu des nations. Au cours de son histoire, Israël prend conscience que son élection a une portée universelle.</w:t>
      </w:r>
    </w:p>
    <w:p w14:paraId="0AEAD521" w14:textId="67B8C31B" w:rsidR="00D60ADA" w:rsidRPr="008919D5" w:rsidRDefault="00D60ADA" w:rsidP="00D60ADA">
      <w:pPr>
        <w:rPr>
          <w:b/>
          <w:bCs/>
          <w:sz w:val="24"/>
          <w:szCs w:val="24"/>
        </w:rPr>
      </w:pPr>
      <w:r w:rsidRPr="008919D5">
        <w:rPr>
          <w:b/>
          <w:bCs/>
          <w:sz w:val="24"/>
          <w:szCs w:val="24"/>
        </w:rPr>
        <w:t xml:space="preserve">Paul VI, </w:t>
      </w:r>
      <w:proofErr w:type="spellStart"/>
      <w:r w:rsidRPr="008919D5">
        <w:rPr>
          <w:b/>
          <w:bCs/>
          <w:i/>
          <w:iCs/>
          <w:sz w:val="24"/>
          <w:szCs w:val="24"/>
        </w:rPr>
        <w:t>Evangelii</w:t>
      </w:r>
      <w:proofErr w:type="spellEnd"/>
      <w:r w:rsidRPr="008919D5">
        <w:rPr>
          <w:b/>
          <w:bCs/>
          <w:sz w:val="24"/>
          <w:szCs w:val="24"/>
        </w:rPr>
        <w:t xml:space="preserve"> </w:t>
      </w:r>
      <w:proofErr w:type="spellStart"/>
      <w:r w:rsidRPr="008919D5">
        <w:rPr>
          <w:b/>
          <w:bCs/>
          <w:i/>
          <w:iCs/>
          <w:sz w:val="24"/>
          <w:szCs w:val="24"/>
        </w:rPr>
        <w:t>nuntiandi</w:t>
      </w:r>
      <w:proofErr w:type="spellEnd"/>
      <w:r w:rsidRPr="008919D5">
        <w:rPr>
          <w:b/>
          <w:bCs/>
          <w:sz w:val="24"/>
          <w:szCs w:val="24"/>
        </w:rPr>
        <w:t xml:space="preserve">, </w:t>
      </w:r>
      <w:r w:rsidR="008919D5">
        <w:rPr>
          <w:b/>
          <w:bCs/>
          <w:sz w:val="24"/>
          <w:szCs w:val="24"/>
        </w:rPr>
        <w:t xml:space="preserve">exhortation apostolique, </w:t>
      </w:r>
      <w:r w:rsidRPr="008919D5">
        <w:rPr>
          <w:b/>
          <w:bCs/>
          <w:sz w:val="24"/>
          <w:szCs w:val="24"/>
        </w:rPr>
        <w:t>1975</w:t>
      </w:r>
    </w:p>
    <w:p w14:paraId="0548C131" w14:textId="0B9915ED" w:rsidR="00B214D2" w:rsidRPr="00791DFA" w:rsidRDefault="00B214D2" w:rsidP="005E4EC0">
      <w:pPr>
        <w:spacing w:before="0" w:beforeAutospacing="0" w:after="0" w:afterAutospacing="0"/>
      </w:pPr>
      <w:r w:rsidRPr="00791DFA">
        <w:t>15. Quiconque relit dans le Nouveau Testament les origines de l’Église</w:t>
      </w:r>
      <w:r>
        <w:t xml:space="preserve"> et</w:t>
      </w:r>
      <w:r w:rsidRPr="00791DFA">
        <w:t xml:space="preserve"> suit pas </w:t>
      </w:r>
      <w:proofErr w:type="spellStart"/>
      <w:r w:rsidRPr="00791DFA">
        <w:t>a</w:t>
      </w:r>
      <w:proofErr w:type="spellEnd"/>
      <w:r w:rsidRPr="00791DFA">
        <w:t xml:space="preserve">̀ pas son histoire et la regarde vivre et agir, voit qu’elle est liée </w:t>
      </w:r>
      <w:proofErr w:type="spellStart"/>
      <w:r w:rsidRPr="00791DFA">
        <w:t>a</w:t>
      </w:r>
      <w:proofErr w:type="spellEnd"/>
      <w:r w:rsidRPr="00791DFA">
        <w:t xml:space="preserve">̀ l’évangélisation par ce qu’elle a de plus intime. </w:t>
      </w:r>
    </w:p>
    <w:p w14:paraId="532838C3" w14:textId="77777777" w:rsidR="00B214D2" w:rsidRPr="00791DFA" w:rsidRDefault="00B214D2" w:rsidP="005E4EC0">
      <w:pPr>
        <w:spacing w:before="0" w:beforeAutospacing="0" w:after="0" w:afterAutospacing="0"/>
        <w:ind w:left="708"/>
      </w:pPr>
      <w:r w:rsidRPr="00791DFA">
        <w:t xml:space="preserve">— L’Église naît de l’action évangélisatrice de Jésus et des Douze. Elle en est le fruit normal, voulu, le plus immédiat et le plus visible : “ Allez donc, de toutes les nations faites des disciples ”. Or, “ ceux qui accueillirent la Parole furent baptisés et environ trois mille se sont réunis </w:t>
      </w:r>
      <w:proofErr w:type="spellStart"/>
      <w:r w:rsidRPr="00791DFA">
        <w:t>a</w:t>
      </w:r>
      <w:proofErr w:type="spellEnd"/>
      <w:r w:rsidRPr="00791DFA">
        <w:t xml:space="preserve">̀ eux... Et le Seigneur augmentait tous les jours ceux qui embrassaient le Salut ”. </w:t>
      </w:r>
    </w:p>
    <w:p w14:paraId="5B300E4A" w14:textId="1BF007F5" w:rsidR="00FE14AC" w:rsidRPr="008919D5" w:rsidRDefault="00B214D2" w:rsidP="005E4EC0">
      <w:pPr>
        <w:spacing w:before="0" w:beforeAutospacing="0" w:after="0" w:afterAutospacing="0"/>
        <w:ind w:left="708"/>
      </w:pPr>
      <w:r w:rsidRPr="00791DFA">
        <w:t>— Née par conséquent de la mission, l’Église est à son tour envoyée par Jésus. L’Église reste dans le monde lorsque le Seigneur de gloire retourne au Père. Elle reste comme un signe à la fois opaque et lumineux d’une nouvelle présence de Jésus, de son départ et de sa permanence. Elle le prolonge et le continue</w:t>
      </w:r>
      <w:r w:rsidR="00D10CDE">
        <w:t>.</w:t>
      </w:r>
    </w:p>
    <w:p w14:paraId="554B3652" w14:textId="77777777" w:rsidR="00FE14AC" w:rsidRDefault="00FE14AC" w:rsidP="00D6400C">
      <w:pPr>
        <w:spacing w:before="0" w:beforeAutospacing="0" w:after="0" w:afterAutospacing="0"/>
        <w:rPr>
          <w:b/>
          <w:bCs/>
          <w:sz w:val="24"/>
          <w:szCs w:val="24"/>
        </w:rPr>
      </w:pPr>
    </w:p>
    <w:p w14:paraId="2410485F" w14:textId="2A45DD65" w:rsidR="00D6400C" w:rsidRPr="00D6400C" w:rsidRDefault="00D566CF" w:rsidP="00D6400C">
      <w:pPr>
        <w:spacing w:before="0" w:beforeAutospacing="0" w:after="0" w:afterAutospacing="0"/>
        <w:rPr>
          <w:b/>
          <w:bCs/>
          <w:sz w:val="24"/>
          <w:szCs w:val="24"/>
        </w:rPr>
      </w:pPr>
      <w:r w:rsidRPr="00D6400C">
        <w:rPr>
          <w:b/>
          <w:bCs/>
          <w:sz w:val="24"/>
          <w:szCs w:val="24"/>
        </w:rPr>
        <w:t xml:space="preserve">Lumen </w:t>
      </w:r>
      <w:proofErr w:type="spellStart"/>
      <w:proofErr w:type="gramStart"/>
      <w:r w:rsidRPr="00D6400C">
        <w:rPr>
          <w:b/>
          <w:bCs/>
          <w:sz w:val="24"/>
          <w:szCs w:val="24"/>
        </w:rPr>
        <w:t>gentium</w:t>
      </w:r>
      <w:proofErr w:type="spellEnd"/>
      <w:r w:rsidR="00D6400C" w:rsidRPr="00D6400C">
        <w:rPr>
          <w:b/>
          <w:bCs/>
          <w:sz w:val="24"/>
          <w:szCs w:val="24"/>
        </w:rPr>
        <w:t xml:space="preserve">  </w:t>
      </w:r>
      <w:r w:rsidRPr="00D6400C">
        <w:rPr>
          <w:b/>
          <w:bCs/>
          <w:sz w:val="24"/>
          <w:szCs w:val="24"/>
        </w:rPr>
        <w:t>Constitution</w:t>
      </w:r>
      <w:proofErr w:type="gramEnd"/>
      <w:r w:rsidRPr="00D6400C">
        <w:rPr>
          <w:b/>
          <w:bCs/>
          <w:sz w:val="24"/>
          <w:szCs w:val="24"/>
        </w:rPr>
        <w:t xml:space="preserve"> dogmatique sur l’Église dans le monde de ce temps</w:t>
      </w:r>
    </w:p>
    <w:p w14:paraId="5DCA4EB8" w14:textId="77777777" w:rsidR="00D566CF" w:rsidRPr="00D566CF" w:rsidRDefault="00D566CF" w:rsidP="004B4CF0">
      <w:pPr>
        <w:pStyle w:val="Paragraphedeliste"/>
        <w:numPr>
          <w:ilvl w:val="0"/>
          <w:numId w:val="3"/>
        </w:numPr>
      </w:pPr>
      <w:r w:rsidRPr="00D566CF">
        <w:t>Le mystère de l’Église 1-8</w:t>
      </w:r>
    </w:p>
    <w:p w14:paraId="353AE17B" w14:textId="77777777" w:rsidR="00D566CF" w:rsidRPr="00D566CF" w:rsidRDefault="00D566CF" w:rsidP="004B4CF0">
      <w:pPr>
        <w:pStyle w:val="Paragraphedeliste"/>
        <w:numPr>
          <w:ilvl w:val="0"/>
          <w:numId w:val="3"/>
        </w:numPr>
      </w:pPr>
      <w:r w:rsidRPr="00D566CF">
        <w:t>Le Peuple de Dieu 9-17</w:t>
      </w:r>
    </w:p>
    <w:p w14:paraId="2EE8F018" w14:textId="77777777" w:rsidR="00D566CF" w:rsidRPr="00D566CF" w:rsidRDefault="00D566CF" w:rsidP="004B4CF0">
      <w:pPr>
        <w:pStyle w:val="Paragraphedeliste"/>
        <w:numPr>
          <w:ilvl w:val="0"/>
          <w:numId w:val="3"/>
        </w:numPr>
      </w:pPr>
      <w:r w:rsidRPr="00D566CF">
        <w:t>La constitution hiérarchique de l’Église et spécialement l’épiscopat 18-29</w:t>
      </w:r>
    </w:p>
    <w:p w14:paraId="394F9C57" w14:textId="77777777" w:rsidR="00D566CF" w:rsidRPr="00D566CF" w:rsidRDefault="00D566CF" w:rsidP="004B4CF0">
      <w:pPr>
        <w:pStyle w:val="Paragraphedeliste"/>
        <w:numPr>
          <w:ilvl w:val="0"/>
          <w:numId w:val="3"/>
        </w:numPr>
      </w:pPr>
      <w:r w:rsidRPr="00D566CF">
        <w:t>Les laïcs 30-38</w:t>
      </w:r>
    </w:p>
    <w:p w14:paraId="3E2D845B" w14:textId="77777777" w:rsidR="00D566CF" w:rsidRPr="00D566CF" w:rsidRDefault="00D566CF" w:rsidP="004B4CF0">
      <w:pPr>
        <w:pStyle w:val="Paragraphedeliste"/>
        <w:numPr>
          <w:ilvl w:val="0"/>
          <w:numId w:val="3"/>
        </w:numPr>
      </w:pPr>
      <w:r w:rsidRPr="00D566CF">
        <w:t>L’appel universel à la sainteté dans l’Église 39-42</w:t>
      </w:r>
    </w:p>
    <w:p w14:paraId="733B6D39" w14:textId="77777777" w:rsidR="00D566CF" w:rsidRPr="00D566CF" w:rsidRDefault="00D566CF" w:rsidP="004B4CF0">
      <w:pPr>
        <w:pStyle w:val="Paragraphedeliste"/>
        <w:numPr>
          <w:ilvl w:val="0"/>
          <w:numId w:val="3"/>
        </w:numPr>
      </w:pPr>
      <w:r w:rsidRPr="00D566CF">
        <w:t>Les religieux 43-47</w:t>
      </w:r>
    </w:p>
    <w:p w14:paraId="49DA1F90" w14:textId="77777777" w:rsidR="00D566CF" w:rsidRPr="00D566CF" w:rsidRDefault="00D566CF" w:rsidP="004B4CF0">
      <w:pPr>
        <w:pStyle w:val="Paragraphedeliste"/>
        <w:numPr>
          <w:ilvl w:val="0"/>
          <w:numId w:val="3"/>
        </w:numPr>
      </w:pPr>
      <w:r w:rsidRPr="00D566CF">
        <w:t>Le caractère eschatologique de l’Église en marche et son union avec l’Église du ciel 48-51</w:t>
      </w:r>
    </w:p>
    <w:p w14:paraId="2E25CB11" w14:textId="08C23061" w:rsidR="00F57EED" w:rsidRPr="005E4EC0" w:rsidRDefault="00D566CF" w:rsidP="005E4EC0">
      <w:pPr>
        <w:pStyle w:val="Paragraphedeliste"/>
        <w:numPr>
          <w:ilvl w:val="0"/>
          <w:numId w:val="3"/>
        </w:numPr>
      </w:pPr>
      <w:r w:rsidRPr="00D566CF">
        <w:t>La bienheureuse Vierge Marie, mère de Dieu, dans le mystère du Christ et de l’Église 52-69</w:t>
      </w:r>
      <w:bookmarkStart w:id="3" w:name="10."/>
    </w:p>
    <w:p w14:paraId="138B5ABA" w14:textId="256EFE7D" w:rsidR="00B8204B" w:rsidRDefault="00CA3EF1" w:rsidP="00B8204B">
      <w:pPr>
        <w:spacing w:before="0" w:beforeAutospacing="0" w:after="0" w:afterAutospacing="0"/>
        <w:rPr>
          <w:b/>
          <w:bCs/>
        </w:rPr>
      </w:pPr>
      <w:r w:rsidRPr="00B8204B">
        <w:rPr>
          <w:b/>
          <w:bCs/>
        </w:rPr>
        <w:t>10.</w:t>
      </w:r>
      <w:bookmarkEnd w:id="3"/>
      <w:r w:rsidRPr="00B8204B">
        <w:rPr>
          <w:b/>
          <w:bCs/>
        </w:rPr>
        <w:t xml:space="preserve"> Le sacerdoce commun </w:t>
      </w:r>
    </w:p>
    <w:p w14:paraId="7EDD5FB4" w14:textId="6057635A" w:rsidR="00CA3EF1" w:rsidRPr="00B8204B" w:rsidRDefault="00CA3EF1" w:rsidP="00B8204B">
      <w:pPr>
        <w:spacing w:before="0" w:beforeAutospacing="0" w:after="0" w:afterAutospacing="0"/>
        <w:rPr>
          <w:b/>
          <w:bCs/>
        </w:rPr>
      </w:pPr>
      <w:r w:rsidRPr="00D566CF">
        <w:t xml:space="preserve">Le Christ Seigneur, grand prêtre d’entre les hommes (cf. </w:t>
      </w:r>
      <w:r w:rsidRPr="00D566CF">
        <w:rPr>
          <w:i/>
          <w:iCs/>
        </w:rPr>
        <w:t>He</w:t>
      </w:r>
      <w:r w:rsidRPr="00D566CF">
        <w:t xml:space="preserve"> 5, 1-5) 1-5) a fait du peuple nouveau « un Royaume, des prêtres pour son Dieu et Père » (</w:t>
      </w:r>
      <w:proofErr w:type="spellStart"/>
      <w:r w:rsidRPr="00D566CF">
        <w:rPr>
          <w:i/>
          <w:iCs/>
        </w:rPr>
        <w:t>Ap</w:t>
      </w:r>
      <w:proofErr w:type="spellEnd"/>
      <w:r w:rsidRPr="00D566CF">
        <w:t xml:space="preserve"> 1, 6 ; 5, 9-10). Les baptisés, en effet, par la régénération et l’onction du Saint-Esprit, sont consacrés pour être une demeure spirituelle et un sacerdoce saint, de façon à offrir, par toutes les activités du chrétien, autant d’hosties spirituelles, en proclamant les merveilles de celui qui, des ténèbres, les a appelés à son admirable lumière (cf. </w:t>
      </w:r>
      <w:r w:rsidRPr="00D566CF">
        <w:rPr>
          <w:i/>
          <w:iCs/>
        </w:rPr>
        <w:t>1 P</w:t>
      </w:r>
      <w:r w:rsidRPr="00D566CF">
        <w:t xml:space="preserve"> 2, 4-10). C’est pourquoi tous les disciples du Christ, persévérant dans la prière et la louange de Dieu (cf. </w:t>
      </w:r>
      <w:proofErr w:type="spellStart"/>
      <w:r w:rsidRPr="00D566CF">
        <w:rPr>
          <w:i/>
          <w:iCs/>
        </w:rPr>
        <w:t>Ac</w:t>
      </w:r>
      <w:proofErr w:type="spellEnd"/>
      <w:r w:rsidRPr="00D566CF">
        <w:t xml:space="preserve"> 2, 42-47), doivent s’offrir en victimes vivantes, saintes, agréables à Dieu (cf. </w:t>
      </w:r>
      <w:proofErr w:type="spellStart"/>
      <w:r w:rsidRPr="00D566CF">
        <w:rPr>
          <w:i/>
          <w:iCs/>
        </w:rPr>
        <w:t>Rm</w:t>
      </w:r>
      <w:proofErr w:type="spellEnd"/>
      <w:r w:rsidRPr="00D566CF">
        <w:t xml:space="preserve"> 12, 1), porter témoignage du Christ sur toute la surface de la terre, et rendre raison, sur toute requête, de l’espérance qui est en eux d’une vie éternelle (cf. </w:t>
      </w:r>
      <w:r w:rsidRPr="00D566CF">
        <w:rPr>
          <w:i/>
          <w:iCs/>
        </w:rPr>
        <w:t>1 P</w:t>
      </w:r>
      <w:r w:rsidRPr="00D566CF">
        <w:t xml:space="preserve"> 3, 15).</w:t>
      </w:r>
    </w:p>
    <w:p w14:paraId="13394D83" w14:textId="41F04D51" w:rsidR="005864D2" w:rsidRPr="00D566CF" w:rsidRDefault="00CA3EF1" w:rsidP="004B4CF0">
      <w:r w:rsidRPr="00D566CF">
        <w:t>Le sacerdoce commun des fidèles et le sacerdoce ministériel ou hiérarchique, qui ont entre eux une différence essentielle et non seulement de degré, sont cependant ordonnés l’un à l’autre : l’un et l’autre, en effet, chacun selon son mode propre, participent de l’unique sacerdoce du Christ [</w:t>
      </w:r>
      <w:bookmarkStart w:id="4" w:name="_ftnref16"/>
      <w:r w:rsidRPr="00D566CF">
        <w:fldChar w:fldCharType="begin"/>
      </w:r>
      <w:r w:rsidRPr="00D566CF">
        <w:instrText xml:space="preserve"> HYPERLINK "http://www.vatican.va/archive/hist_councils/ii_vatican_council/documents/vat-ii_const_19641121_lumen-gentium_fr.html" \l "_ftn16" \o "" </w:instrText>
      </w:r>
      <w:r w:rsidRPr="00D566CF">
        <w:fldChar w:fldCharType="separate"/>
      </w:r>
      <w:r w:rsidRPr="00D566CF">
        <w:rPr>
          <w:color w:val="0000FF"/>
          <w:u w:val="single"/>
        </w:rPr>
        <w:t>16</w:t>
      </w:r>
      <w:r w:rsidRPr="00D566CF">
        <w:fldChar w:fldCharType="end"/>
      </w:r>
      <w:bookmarkEnd w:id="4"/>
      <w:r w:rsidRPr="00D566CF">
        <w:t>]. Celui qui a reçu le sacerdoce ministériel jouit d’un pouvoir sacré pour former et conduire le peuple sacerdotal, pour faire, dans le rôle du Christ, le sacrifice eucharistique et l’offrir à Dieu au nom du peuple tout entier ; les fidèles eux, de par le sacerdoce royal qui est le leur, concourent à l’offrande de l’Eucharistie [</w:t>
      </w:r>
      <w:bookmarkStart w:id="5" w:name="_ftnref17"/>
      <w:r w:rsidRPr="00D566CF">
        <w:fldChar w:fldCharType="begin"/>
      </w:r>
      <w:r w:rsidRPr="00D566CF">
        <w:instrText xml:space="preserve"> HYPERLINK "http://www.vatican.va/archive/hist_councils/ii_vatican_council/documents/vat-ii_const_19641121_lumen-gentium_fr.html" \l "_ftn17" \o "" </w:instrText>
      </w:r>
      <w:r w:rsidRPr="00D566CF">
        <w:fldChar w:fldCharType="separate"/>
      </w:r>
      <w:r w:rsidRPr="00D566CF">
        <w:rPr>
          <w:color w:val="0000FF"/>
          <w:u w:val="single"/>
        </w:rPr>
        <w:t>17</w:t>
      </w:r>
      <w:r w:rsidRPr="00D566CF">
        <w:fldChar w:fldCharType="end"/>
      </w:r>
      <w:bookmarkEnd w:id="5"/>
      <w:r w:rsidRPr="00D566CF">
        <w:t xml:space="preserve">] et exercent leur sacerdoce par la réception des </w:t>
      </w:r>
      <w:proofErr w:type="gramStart"/>
      <w:r w:rsidRPr="00D566CF">
        <w:t>sacrements</w:t>
      </w:r>
      <w:proofErr w:type="gramEnd"/>
      <w:r w:rsidRPr="00D566CF">
        <w:t xml:space="preserve">, la prière et l’action de grâces, le témoignage d’une vie sainte, leur renoncement et leur charité effective. </w:t>
      </w:r>
    </w:p>
    <w:p w14:paraId="5625DD0B" w14:textId="77777777" w:rsidR="00CA3EF1" w:rsidRPr="00B8204B" w:rsidRDefault="00CA3EF1" w:rsidP="00B8204B">
      <w:pPr>
        <w:spacing w:before="0" w:beforeAutospacing="0" w:after="0" w:afterAutospacing="0"/>
        <w:rPr>
          <w:b/>
          <w:bCs/>
        </w:rPr>
      </w:pPr>
      <w:bookmarkStart w:id="6" w:name="12."/>
      <w:r w:rsidRPr="00B8204B">
        <w:rPr>
          <w:b/>
          <w:bCs/>
        </w:rPr>
        <w:lastRenderedPageBreak/>
        <w:t>12.</w:t>
      </w:r>
      <w:bookmarkEnd w:id="6"/>
      <w:r w:rsidRPr="00B8204B">
        <w:rPr>
          <w:b/>
          <w:bCs/>
        </w:rPr>
        <w:t xml:space="preserve"> Le sens de la foi et les charismes dans le peuple chrétien</w:t>
      </w:r>
    </w:p>
    <w:p w14:paraId="059DCE75" w14:textId="77777777" w:rsidR="00CA3EF1" w:rsidRPr="00D566CF" w:rsidRDefault="00CA3EF1" w:rsidP="00B8204B">
      <w:pPr>
        <w:spacing w:before="0" w:beforeAutospacing="0" w:after="0" w:afterAutospacing="0"/>
      </w:pPr>
      <w:r w:rsidRPr="00D566CF">
        <w:t xml:space="preserve">Le Peuple saint de Dieu participe aussi de la fonction prophétique du Christ ; il répand son vivant témoignage avant tout par une vie de foi et de charité, il offre à Dieu un sacrifice de louange, le fruit de lèvres qui célèbrent son Nom (cf. </w:t>
      </w:r>
      <w:r w:rsidRPr="00D566CF">
        <w:rPr>
          <w:i/>
          <w:iCs/>
        </w:rPr>
        <w:t>He</w:t>
      </w:r>
      <w:r w:rsidRPr="00D566CF">
        <w:t xml:space="preserve"> 13, 15). La collectivité des fidèles, ayant l’onction qui vient du Saint (cf. </w:t>
      </w:r>
      <w:r w:rsidRPr="00D566CF">
        <w:rPr>
          <w:i/>
          <w:iCs/>
        </w:rPr>
        <w:t xml:space="preserve">1 </w:t>
      </w:r>
      <w:proofErr w:type="spellStart"/>
      <w:r w:rsidRPr="00D566CF">
        <w:rPr>
          <w:i/>
          <w:iCs/>
        </w:rPr>
        <w:t>Jn</w:t>
      </w:r>
      <w:proofErr w:type="spellEnd"/>
      <w:r w:rsidRPr="00D566CF">
        <w:rPr>
          <w:i/>
          <w:iCs/>
        </w:rPr>
        <w:t xml:space="preserve"> </w:t>
      </w:r>
      <w:r w:rsidRPr="00D566CF">
        <w:t>2, 20.27), ne peut se tromper dans la foi ; ce don particulier qu’elle possède, elle le manifeste moyennant le sens surnaturel de foi qui est celui du peuple tout entier, lorsque, « des évêques jusqu’aux derniers des fidèles laïcs [</w:t>
      </w:r>
      <w:bookmarkStart w:id="7" w:name="_ftnref22"/>
      <w:r w:rsidRPr="00D566CF">
        <w:fldChar w:fldCharType="begin"/>
      </w:r>
      <w:r w:rsidRPr="00D566CF">
        <w:instrText xml:space="preserve"> HYPERLINK "http://www.vatican.va/archive/hist_councils/ii_vatican_council/documents/vat-ii_const_19641121_lumen-gentium_fr.html" \l "_ftn22" \o "" </w:instrText>
      </w:r>
      <w:r w:rsidRPr="00D566CF">
        <w:fldChar w:fldCharType="separate"/>
      </w:r>
      <w:r w:rsidRPr="00D566CF">
        <w:rPr>
          <w:color w:val="0000FF"/>
          <w:u w:val="single"/>
        </w:rPr>
        <w:t>22</w:t>
      </w:r>
      <w:r w:rsidRPr="00D566CF">
        <w:fldChar w:fldCharType="end"/>
      </w:r>
      <w:bookmarkEnd w:id="7"/>
      <w:r w:rsidRPr="00D566CF">
        <w:t xml:space="preserve">] », elle apporte aux vérités concernant la foi et les mœurs un consentement universel. Grâce en effet à ce sens de la foi qui est éveillé et soutenu par l’Esprit de vérité, et sous la conduite du magistère sacré, pourvu qu’il lui obéisse fidèlement, le Peuple de Dieu reçoit non plus une parole humaine, mais véritablement la Parole de Dieu (cf. </w:t>
      </w:r>
      <w:r w:rsidRPr="00D566CF">
        <w:rPr>
          <w:i/>
          <w:iCs/>
        </w:rPr>
        <w:t xml:space="preserve">1 Th </w:t>
      </w:r>
      <w:r w:rsidRPr="00D566CF">
        <w:t xml:space="preserve">2, 13), il s’attache indéfectiblement à la foi transmise aux saints une fois pour toutes (cf. </w:t>
      </w:r>
      <w:r w:rsidRPr="00D566CF">
        <w:rPr>
          <w:i/>
          <w:iCs/>
        </w:rPr>
        <w:t>Jude</w:t>
      </w:r>
      <w:r w:rsidRPr="00D566CF">
        <w:t xml:space="preserve"> 3), il y pénètre plus profondément par un jugement droit et la met plus parfaitement en œuvre dans sa vie. </w:t>
      </w:r>
    </w:p>
    <w:p w14:paraId="68E0677B" w14:textId="301EF7E0" w:rsidR="00272F15" w:rsidRPr="005864D2" w:rsidRDefault="00CA3EF1" w:rsidP="005864D2">
      <w:r w:rsidRPr="00D566CF">
        <w:t>Mais le même Esprit Saint ne se borne pas à sanctifier le Peuple de Dieu par les sacrements et les ministères, à le conduire et à lui donner l’ornement des vertus, il distribue aussi parmi les fidèles de tous ordres, « répartissant ses dons à son gré en chacun » (</w:t>
      </w:r>
      <w:r w:rsidRPr="00D566CF">
        <w:rPr>
          <w:i/>
          <w:iCs/>
        </w:rPr>
        <w:t xml:space="preserve">1 Co </w:t>
      </w:r>
      <w:r w:rsidRPr="00D566CF">
        <w:t>12, 11), les grâces spéciales qui rendent apte et disponible pour assumer les diverses charges et offices utiles au renouvellement et au développement de l’Église, suivant ce qu’il est dit : « C’est toujours pour le bien commun que le don de l’Esprit se manifeste dans un homme » (</w:t>
      </w:r>
      <w:r w:rsidRPr="00D566CF">
        <w:rPr>
          <w:i/>
          <w:iCs/>
        </w:rPr>
        <w:t>1 Co</w:t>
      </w:r>
      <w:r w:rsidRPr="00D566CF">
        <w:t xml:space="preserve"> 12, 7). Ces grâces, des plus éclatantes aux plus simples et aux plus largement diffusées, doivent être reçues avec action de grâce et apporter consolation, étant avant tout ajustées aux nécessités de l’Église et destinées à y répondre. Mais les dons extraordinaires ne doivent pas être témérairement recherchés ; ce n’est pas de ce côté qu’il faut espérer présomptueusement le fruit des œuvres apostoliques ; c’est à ceux qui ont la charge de l’Église de porter un jugement sur l’authenticité de ces dons et sur leur usage bien ordonné. C’est à eux qu’il convient spécialement, non pas d’éteindre l’Esprit, mais de tout éprouver pour retenir ce qui est bon (cf. </w:t>
      </w:r>
      <w:r w:rsidRPr="00D566CF">
        <w:rPr>
          <w:i/>
          <w:iCs/>
        </w:rPr>
        <w:t xml:space="preserve">1 Th </w:t>
      </w:r>
      <w:r w:rsidRPr="00D566CF">
        <w:t xml:space="preserve">5, 12.19-21). </w:t>
      </w:r>
      <w:bookmarkStart w:id="8" w:name="34."/>
    </w:p>
    <w:p w14:paraId="7F3702E5" w14:textId="77777777" w:rsidR="00FE14AC" w:rsidRDefault="00FE14AC" w:rsidP="00B8204B">
      <w:pPr>
        <w:spacing w:before="0" w:beforeAutospacing="0" w:after="0" w:afterAutospacing="0"/>
        <w:rPr>
          <w:b/>
          <w:bCs/>
        </w:rPr>
      </w:pPr>
    </w:p>
    <w:p w14:paraId="07CEDAF8" w14:textId="608C3E18" w:rsidR="00727757" w:rsidRPr="00B8204B" w:rsidRDefault="00727757" w:rsidP="00B8204B">
      <w:pPr>
        <w:spacing w:before="0" w:beforeAutospacing="0" w:after="0" w:afterAutospacing="0"/>
        <w:rPr>
          <w:b/>
          <w:bCs/>
        </w:rPr>
      </w:pPr>
      <w:r w:rsidRPr="00B8204B">
        <w:rPr>
          <w:b/>
          <w:bCs/>
        </w:rPr>
        <w:t>34.</w:t>
      </w:r>
      <w:bookmarkEnd w:id="8"/>
      <w:r w:rsidRPr="00B8204B">
        <w:rPr>
          <w:b/>
          <w:bCs/>
        </w:rPr>
        <w:t xml:space="preserve"> La participation des laïcs au sacerdoce commun et au culte </w:t>
      </w:r>
    </w:p>
    <w:p w14:paraId="25B31FE8" w14:textId="77777777" w:rsidR="00727757" w:rsidRPr="00D566CF" w:rsidRDefault="00727757" w:rsidP="00B8204B">
      <w:pPr>
        <w:spacing w:before="0" w:beforeAutospacing="0" w:after="0" w:afterAutospacing="0"/>
      </w:pPr>
      <w:r w:rsidRPr="00D566CF">
        <w:t xml:space="preserve">Voulant poursuivre également, par le moyen des laïcs, son témoignage et son service, le Christ Jésus, prêtre suprême et éternel, leur apporte la vie par son Esprit, et les pousse inlassablement à réaliser tout bien et toute perfection. </w:t>
      </w:r>
    </w:p>
    <w:p w14:paraId="340ED834" w14:textId="3D5ED51E" w:rsidR="00757AF8" w:rsidRPr="00D566CF" w:rsidRDefault="00727757" w:rsidP="004B4CF0">
      <w:r w:rsidRPr="00D566CF">
        <w:t xml:space="preserve">À ceux qu’il s’unit intimement dans sa vie et dans sa mission, il accorde, en outre, une part dans sa charge sacerdotale pour l’exercice du culte spirituel en vue de la glorification de Dieu et du salut des hommes. C’est pourquoi les laïcs, en vertu de leur consécration au Christ et de l’onction de l’Esprit Saint, reçoivent la vocation admirable et les moyens qui permettent à l’Esprit de produire en eux des fruits toujours plus abondants. En effet, toutes leurs activités, leurs prières et leurs entreprises apostoliques, leur vie conjugale et familiale, leurs labeurs quotidiens, leurs détentes d’esprit et de corps, si elles sont vécues dans l’Esprit de Dieu, et même les épreuves de la vie, pourvu qu’elles soient patiemment supportées, tout cela devient « offrandes spirituelles, agréables à Dieu par Jésus Christ » (cf. </w:t>
      </w:r>
      <w:r w:rsidRPr="00D566CF">
        <w:rPr>
          <w:i/>
          <w:iCs/>
        </w:rPr>
        <w:t xml:space="preserve">1 P </w:t>
      </w:r>
      <w:r w:rsidRPr="00D566CF">
        <w:t xml:space="preserve">2, 5), et dans la célébration eucharistique, rejoint l’oblation du Corps du Seigneur pour être offert en toute piété au Père. C’est ainsi que les laïcs consacrent à Dieu le monde lui-même, rendant partout à Dieu par la sainteté de leur vie un culte d’adoration. </w:t>
      </w:r>
      <w:r w:rsidR="00F35D4B">
        <w:t>[…]</w:t>
      </w:r>
    </w:p>
    <w:p w14:paraId="01CEBCAD" w14:textId="77777777" w:rsidR="00727757" w:rsidRPr="00B8204B" w:rsidRDefault="00727757" w:rsidP="00B8204B">
      <w:pPr>
        <w:spacing w:before="0" w:beforeAutospacing="0" w:after="0" w:afterAutospacing="0"/>
        <w:rPr>
          <w:b/>
          <w:bCs/>
        </w:rPr>
      </w:pPr>
      <w:bookmarkStart w:id="9" w:name="35."/>
      <w:r w:rsidRPr="00B8204B">
        <w:rPr>
          <w:b/>
          <w:bCs/>
        </w:rPr>
        <w:t>35.</w:t>
      </w:r>
      <w:bookmarkEnd w:id="9"/>
      <w:r w:rsidRPr="00B8204B">
        <w:rPr>
          <w:b/>
          <w:bCs/>
        </w:rPr>
        <w:t xml:space="preserve"> La participation des laïcs à la fonction prophétique du Christ et au témoignage </w:t>
      </w:r>
    </w:p>
    <w:p w14:paraId="7328E5A7" w14:textId="77777777" w:rsidR="00727757" w:rsidRPr="00D566CF" w:rsidRDefault="00727757" w:rsidP="00B8204B">
      <w:pPr>
        <w:spacing w:before="0" w:beforeAutospacing="0" w:after="0" w:afterAutospacing="0"/>
      </w:pPr>
      <w:r w:rsidRPr="00D566CF">
        <w:t xml:space="preserve">Le Christ, grand prophète, qui par le témoignage de sa vie et la vertu de sa parole a proclamé le Royaume du Père, accomplit sa fonction prophétique jusqu’à la pleine manifestation de la gloire, non seulement par la hiérarchie qui enseigne en son nom et avec son pouvoir, mais aussi par les laïcs dont il fait pour cela des témoins en les pourvoyant du sens de la foi et de la grâce de la parole (cf. </w:t>
      </w:r>
      <w:proofErr w:type="spellStart"/>
      <w:r w:rsidRPr="00D566CF">
        <w:rPr>
          <w:i/>
          <w:iCs/>
        </w:rPr>
        <w:t>Ac</w:t>
      </w:r>
      <w:proofErr w:type="spellEnd"/>
      <w:r w:rsidRPr="00D566CF">
        <w:t xml:space="preserve"> 2, 17-18 ; </w:t>
      </w:r>
      <w:proofErr w:type="spellStart"/>
      <w:r w:rsidRPr="00D566CF">
        <w:rPr>
          <w:i/>
          <w:iCs/>
        </w:rPr>
        <w:t>Ap</w:t>
      </w:r>
      <w:proofErr w:type="spellEnd"/>
      <w:r w:rsidRPr="00D566CF">
        <w:t xml:space="preserve"> 19, 10), afin que brille dans la vie quotidienne, familiale et sociale, la vertu de l’Évangile. Ils se présentent comme les fils de la promesse, lorsque, fermes dans la foi et dans l’espérance, ils mettent à profit le moment présent (cf. </w:t>
      </w:r>
      <w:r w:rsidRPr="00D566CF">
        <w:rPr>
          <w:i/>
          <w:iCs/>
        </w:rPr>
        <w:t>Ep</w:t>
      </w:r>
      <w:r w:rsidRPr="00D566CF">
        <w:t xml:space="preserve"> 5, 16 ; </w:t>
      </w:r>
      <w:r w:rsidRPr="00D566CF">
        <w:rPr>
          <w:i/>
          <w:iCs/>
        </w:rPr>
        <w:t xml:space="preserve">Col </w:t>
      </w:r>
      <w:r w:rsidRPr="00D566CF">
        <w:t xml:space="preserve">4, 5), et attendent avec constance la gloire à venir (cf. </w:t>
      </w:r>
      <w:proofErr w:type="spellStart"/>
      <w:r w:rsidRPr="00D566CF">
        <w:rPr>
          <w:i/>
          <w:iCs/>
        </w:rPr>
        <w:t>Rm</w:t>
      </w:r>
      <w:proofErr w:type="spellEnd"/>
      <w:r w:rsidRPr="00D566CF">
        <w:t xml:space="preserve"> 8, 25). Cette espérance, ils ne doivent pas la cacher dans le secret de leur cœur, mais l’exprimer aussi à travers les structures de la vie du siècle par un effort continu de conversion, en luttant « contre les souverains de ce monde des ténèbres, contre les esprits du mal » (</w:t>
      </w:r>
      <w:r w:rsidRPr="00D566CF">
        <w:rPr>
          <w:i/>
          <w:iCs/>
        </w:rPr>
        <w:t>Ep</w:t>
      </w:r>
      <w:r w:rsidRPr="00D566CF">
        <w:t xml:space="preserve"> 6, 12). </w:t>
      </w:r>
    </w:p>
    <w:p w14:paraId="02FF2957" w14:textId="22F38BE3" w:rsidR="00727757" w:rsidRPr="00D566CF" w:rsidRDefault="00727757" w:rsidP="004B4CF0">
      <w:r w:rsidRPr="00D566CF">
        <w:t xml:space="preserve">Tout comme les sacrements de la loi nouvelle, où s’alimentent la vie et l’apostolat des fidèles, préfigurent le ciel nouveau et la nouvelle terre (cf. </w:t>
      </w:r>
      <w:proofErr w:type="spellStart"/>
      <w:r w:rsidRPr="00D566CF">
        <w:rPr>
          <w:i/>
          <w:iCs/>
        </w:rPr>
        <w:t>Ap</w:t>
      </w:r>
      <w:proofErr w:type="spellEnd"/>
      <w:r w:rsidRPr="00D566CF">
        <w:t xml:space="preserve"> 21, 1</w:t>
      </w:r>
      <w:proofErr w:type="gramStart"/>
      <w:r w:rsidRPr="00D566CF">
        <w:t>) ,</w:t>
      </w:r>
      <w:proofErr w:type="gramEnd"/>
      <w:r w:rsidRPr="00D566CF">
        <w:t xml:space="preserve"> ainsi les laïcs deviennent les hérauts puissants de la foi en ce qu’on espère (cf. </w:t>
      </w:r>
      <w:r w:rsidRPr="00D566CF">
        <w:rPr>
          <w:i/>
          <w:iCs/>
        </w:rPr>
        <w:t>He</w:t>
      </w:r>
      <w:r w:rsidRPr="00D566CF">
        <w:t xml:space="preserve"> 11, 1) s’ils unissent, sans hésitation, à une vie animée par la foi la profession de cette même foi. Cette action évangélisatrice, c’est-à-dire cette annonce du Christ faite par le témoignage de la vie et par la parole, prend un caractère spécifique et une particulière efficacité du fait qu’elle s’accomplit dans les conditions communes du siècle. </w:t>
      </w:r>
      <w:r w:rsidR="00903A6E">
        <w:t>[…]</w:t>
      </w:r>
    </w:p>
    <w:p w14:paraId="46C511CA" w14:textId="77777777" w:rsidR="00D566CF" w:rsidRPr="00B8204B" w:rsidRDefault="00D566CF" w:rsidP="00B8204B">
      <w:pPr>
        <w:spacing w:before="0" w:beforeAutospacing="0" w:after="0" w:afterAutospacing="0"/>
        <w:rPr>
          <w:b/>
          <w:bCs/>
        </w:rPr>
      </w:pPr>
      <w:bookmarkStart w:id="10" w:name="36."/>
      <w:r w:rsidRPr="00B8204B">
        <w:rPr>
          <w:b/>
          <w:bCs/>
        </w:rPr>
        <w:lastRenderedPageBreak/>
        <w:t>36.</w:t>
      </w:r>
      <w:bookmarkEnd w:id="10"/>
      <w:r w:rsidRPr="00B8204B">
        <w:rPr>
          <w:b/>
          <w:bCs/>
        </w:rPr>
        <w:t xml:space="preserve"> La participation des laïcs au service royal </w:t>
      </w:r>
    </w:p>
    <w:p w14:paraId="1148416F" w14:textId="56109BCB" w:rsidR="00D566CF" w:rsidRPr="00D566CF" w:rsidRDefault="00D566CF" w:rsidP="00B8204B">
      <w:pPr>
        <w:spacing w:before="0" w:beforeAutospacing="0" w:after="0" w:afterAutospacing="0"/>
      </w:pPr>
      <w:r w:rsidRPr="00D566CF">
        <w:t>Le Christ, s’étant fait obéissant jusqu’à la mort et pour cela même ayant été exalté par le Père (cf.</w:t>
      </w:r>
      <w:r w:rsidRPr="00D566CF">
        <w:rPr>
          <w:i/>
          <w:iCs/>
        </w:rPr>
        <w:t xml:space="preserve"> Ph</w:t>
      </w:r>
      <w:r w:rsidRPr="00D566CF">
        <w:t xml:space="preserve"> 2, 8-9), est entré dans la gloire de son Royaume ; à lui, tout est soumis, en attendant que lui-même se soumette à son Père avec toute la création, afin que Dieu soit tout en tous (cf. </w:t>
      </w:r>
      <w:r w:rsidRPr="00D566CF">
        <w:rPr>
          <w:i/>
          <w:iCs/>
        </w:rPr>
        <w:t xml:space="preserve">1 Co </w:t>
      </w:r>
      <w:r w:rsidRPr="00D566CF">
        <w:t xml:space="preserve">15, 27-28). </w:t>
      </w:r>
      <w:r w:rsidR="003576F4">
        <w:t xml:space="preserve">[…] </w:t>
      </w:r>
      <w:r w:rsidRPr="00D566CF">
        <w:t>Grande vraiment est la promesse, grand le commandement donné aux disciples : « Tout est à vous, mais vous êtes au Christ, et le Christ est à Dieu » (</w:t>
      </w:r>
      <w:r w:rsidRPr="00D566CF">
        <w:rPr>
          <w:i/>
          <w:iCs/>
        </w:rPr>
        <w:t xml:space="preserve">1 Co </w:t>
      </w:r>
      <w:r w:rsidRPr="00D566CF">
        <w:t xml:space="preserve">3, 23). </w:t>
      </w:r>
    </w:p>
    <w:p w14:paraId="1C030B01" w14:textId="77777777" w:rsidR="00D566CF" w:rsidRPr="00D566CF" w:rsidRDefault="00D566CF" w:rsidP="004B4CF0">
      <w:r w:rsidRPr="00D566CF">
        <w:t xml:space="preserve">Les fidèles doivent donc reconnaître la nature profonde de toute la création, sa valeur et sa finalité qui est la gloire de Dieu ; ils doivent, à travers les travaux même temporels, s’aider en vue d’une vie plus sainte, afin que le monde s’imprègne de l’Esprit du Christ et dans la justice, la charité et la paix atteigne plus efficacement sa fin. Dans l’accomplissement universel de ce devoir, les laïcs ont la première place. Par leur compétence dans les disciplines profanes et par leurs activités que la grâce du Christ élève au-dedans, qu’ils s’appliquent de toutes leurs forces à obtenir que les valeurs de la création soient cultivées dans l’intérêt absolument de tous les hommes, selon les fins du Créateur et la lumière de son Verbe, grâce au travail de l’homme, à la technique et à la culture, à obtenir aussi que ces biens soient mieux distribués entre les hommes et acheminent selon leur nature à un progrès universel dans la liberté humaine et chrétienne. Le Christ ainsi, à travers les membres de l’Église, éclairera la société humaine tout entière, et de plus en plus, de sa lumière qui sauve. </w:t>
      </w:r>
    </w:p>
    <w:p w14:paraId="3BC9EA5F" w14:textId="77777777" w:rsidR="00D566CF" w:rsidRPr="00D566CF" w:rsidRDefault="00D566CF" w:rsidP="004B4CF0">
      <w:r w:rsidRPr="00D566CF">
        <w:t xml:space="preserve">Que les laïcs, en outre, unissent leurs forces pour apporter aux institutions et aux conditions de vie dans le monde, quand elles provoquent au péché, les assainissements convenables, pour qu’elles deviennent toutes conformes aux règles de la justice et favorisent l’exercice des vertus au lieu d’y faire obstacle. En agissant ainsi, ils imprégneront de valeur morale la culture et les œuvres humaines. Par là aussi, le champ du monde se trouve mieux préparé pour accueillir la semence de la Parole de Dieu, et les portes par lesquelles le message de paix entre dans le monde s’ouvrent plus largement à l’Église. </w:t>
      </w:r>
    </w:p>
    <w:p w14:paraId="3B2C69C7" w14:textId="3E733E74" w:rsidR="004B4EFF" w:rsidRDefault="00D566CF" w:rsidP="00BD7466">
      <w:r w:rsidRPr="00D566CF">
        <w:t xml:space="preserve">Conformément à l’économie elle-même du salut, les fidèles doivent apprendre à distinguer avec soin entre les droits et les devoirs qui leur incombent en tant que membres de l’Église et ceux qui leur reviennent comme membres de la société humaine. Qu’ils s’efforcent d’accorder les uns et les autres entre eux, harmonieusement, se souvenant que la conscience chrétienne doit être leur guide en tous domaines temporels, car aucune activité humaine, </w:t>
      </w:r>
      <w:proofErr w:type="spellStart"/>
      <w:r w:rsidRPr="00D566CF">
        <w:t>fût-elle</w:t>
      </w:r>
      <w:proofErr w:type="spellEnd"/>
      <w:r w:rsidRPr="00D566CF">
        <w:t xml:space="preserve"> d’ordre temporel, ne peut être soustraite à l’empire de Dieu. Aux temps où nous sommes, il est extrêmement nécessaire que, dans la façon d’agir des fidèles, brillent à la fois clairement et cette distinction et cette harmonie, pour que la mission de l’Église puisse répondre plus pleinement aux conditions particulières du monde d’aujourd’hui. De même, en effet, qu’il faut reconnaître à la cité terrestre, légitimement appliquée aux soucis du siècle, le droit d’être régie par ses propres principes, de même, c’est à juste titre qu’est rejetée la doctrine néfaste qui prétend construire la société sans aucune considération pour la religion et s’attaque à la liberté religieuse des citoyens pour l’éliminer.  </w:t>
      </w:r>
    </w:p>
    <w:p w14:paraId="2E040C5B" w14:textId="1EDC80B6" w:rsidR="00BD7466" w:rsidRPr="00651310" w:rsidRDefault="00BD7466" w:rsidP="00651310">
      <w:pPr>
        <w:rPr>
          <w:b/>
          <w:bCs/>
          <w:sz w:val="24"/>
          <w:szCs w:val="24"/>
        </w:rPr>
      </w:pPr>
      <w:proofErr w:type="spellStart"/>
      <w:r w:rsidRPr="00651310">
        <w:rPr>
          <w:b/>
          <w:bCs/>
          <w:sz w:val="24"/>
          <w:szCs w:val="24"/>
        </w:rPr>
        <w:t>Gaudium</w:t>
      </w:r>
      <w:proofErr w:type="spellEnd"/>
      <w:r w:rsidRPr="00651310">
        <w:rPr>
          <w:b/>
          <w:bCs/>
          <w:sz w:val="24"/>
          <w:szCs w:val="24"/>
        </w:rPr>
        <w:t xml:space="preserve"> et </w:t>
      </w:r>
      <w:proofErr w:type="spellStart"/>
      <w:r w:rsidRPr="00651310">
        <w:rPr>
          <w:b/>
          <w:bCs/>
          <w:sz w:val="24"/>
          <w:szCs w:val="24"/>
        </w:rPr>
        <w:t>spes</w:t>
      </w:r>
      <w:proofErr w:type="spellEnd"/>
      <w:r w:rsidR="00DF3D68" w:rsidRPr="00651310">
        <w:rPr>
          <w:b/>
          <w:bCs/>
          <w:sz w:val="24"/>
          <w:szCs w:val="24"/>
        </w:rPr>
        <w:t> : constitution pastorale sur l’Église dans le monde de ce temps</w:t>
      </w:r>
    </w:p>
    <w:p w14:paraId="3E7D2A37" w14:textId="3263B88B" w:rsidR="00651310" w:rsidRPr="00427DB4" w:rsidRDefault="00CF269C" w:rsidP="00CF269C">
      <w:r>
        <w:t xml:space="preserve"> </w:t>
      </w:r>
      <w:r w:rsidR="00651310" w:rsidRPr="00427DB4">
        <w:t xml:space="preserve">Les joies et les espoirs, les tristesses et les angoisses des hommes de ce temps, des pauvres surtout et de tous ceux qui souffrent, sont aussi les joies et les espoirs, les tristesses et les angoisses des disciples du Christ, et il n’est rien de vraiment humain qui ne trouve écho dans leur cœur. Leur communauté, en effet, s’édifie avec des hommes, rassemblés dans le Christ, conduits par l’Esprit Saint dans leur marche vers le Royaume du Père, et porteurs d’un message de salut qu’il faut proposer </w:t>
      </w:r>
      <w:proofErr w:type="spellStart"/>
      <w:r w:rsidR="00651310" w:rsidRPr="00427DB4">
        <w:t>a</w:t>
      </w:r>
      <w:proofErr w:type="spellEnd"/>
      <w:r w:rsidR="00651310" w:rsidRPr="00427DB4">
        <w:t xml:space="preserve">̀ tous. La communauté des chrétiens se reconnaît donc réellement et intimement solidaire du genre humain et de son histoire. </w:t>
      </w:r>
    </w:p>
    <w:p w14:paraId="62C9625C" w14:textId="77777777" w:rsidR="00651310" w:rsidRPr="00427DB4" w:rsidRDefault="00651310" w:rsidP="00651310">
      <w:r w:rsidRPr="00427DB4">
        <w:t xml:space="preserve">[…] À tous [le Concile] veut exposer comment il envisage la présence et l’action de l’Église dans le monde d’aujourd’hui. </w:t>
      </w:r>
    </w:p>
    <w:p w14:paraId="45C8AC0C" w14:textId="0F3E48DB" w:rsidR="00651310" w:rsidRDefault="00651310" w:rsidP="00BD7466">
      <w:r w:rsidRPr="00427DB4">
        <w:t>Le monde qu’il a ainsi en vue est celui des hommes, la famille humaine tout entière avec l’univers au sein duquel elle vit. C’est le théâtre où se joue l’histoire du genre humain, le monde marqué par l’effort de l’homme, ses défaites et ses victoires. Pour la foi des chrétiens, ce monde a été fondé et demeure conservé par l’amour du Créateur ; il est tombé certes, sous l’esclavage du péché, mais le Christ, par la Croix et la Résurrection, a bris</w:t>
      </w:r>
      <w:r>
        <w:t>é</w:t>
      </w:r>
      <w:r w:rsidRPr="00427DB4">
        <w:t xml:space="preserve"> le pouvoir du Malin et l’a libéré pour qu’il soit transfor</w:t>
      </w:r>
      <w:r>
        <w:t xml:space="preserve">mé </w:t>
      </w:r>
      <w:r w:rsidRPr="00427DB4">
        <w:t xml:space="preserve">selon le dessein de Dieu et qu’il parvienne ainsi à son accomplissement.     </w:t>
      </w:r>
      <w:proofErr w:type="spellStart"/>
      <w:r w:rsidRPr="00427DB4">
        <w:t>Gaudium</w:t>
      </w:r>
      <w:proofErr w:type="spellEnd"/>
      <w:r w:rsidRPr="00427DB4">
        <w:t xml:space="preserve"> et </w:t>
      </w:r>
      <w:proofErr w:type="spellStart"/>
      <w:r w:rsidRPr="00427DB4">
        <w:t>spes</w:t>
      </w:r>
      <w:proofErr w:type="spellEnd"/>
      <w:r w:rsidRPr="00427DB4">
        <w:t>, 1, 2</w:t>
      </w:r>
    </w:p>
    <w:sectPr w:rsidR="00651310" w:rsidSect="00FD2DAC">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2E277" w14:textId="77777777" w:rsidR="00010200" w:rsidRDefault="00010200" w:rsidP="004B4CF0">
      <w:r>
        <w:separator/>
      </w:r>
    </w:p>
  </w:endnote>
  <w:endnote w:type="continuationSeparator" w:id="0">
    <w:p w14:paraId="026CF6F1" w14:textId="77777777" w:rsidR="00010200" w:rsidRDefault="00010200" w:rsidP="004B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16961705"/>
      <w:docPartObj>
        <w:docPartGallery w:val="Page Numbers (Bottom of Page)"/>
        <w:docPartUnique/>
      </w:docPartObj>
    </w:sdtPr>
    <w:sdtContent>
      <w:p w14:paraId="4878CDC1" w14:textId="77777777" w:rsidR="00D375E1" w:rsidRDefault="00D375E1" w:rsidP="008078D3">
        <w:pPr>
          <w:pStyle w:val="Pieddepag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8</w:t>
        </w:r>
        <w:r>
          <w:rPr>
            <w:rStyle w:val="Numrodepage"/>
          </w:rPr>
          <w:fldChar w:fldCharType="end"/>
        </w:r>
      </w:p>
    </w:sdtContent>
  </w:sdt>
  <w:p w14:paraId="5D7A34C3" w14:textId="77777777" w:rsidR="00D375E1" w:rsidRDefault="00D375E1" w:rsidP="008078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4440492"/>
      <w:docPartObj>
        <w:docPartGallery w:val="Page Numbers (Bottom of Page)"/>
        <w:docPartUnique/>
      </w:docPartObj>
    </w:sdtPr>
    <w:sdtContent>
      <w:p w14:paraId="21EDDD53" w14:textId="77777777" w:rsidR="00D375E1" w:rsidRDefault="00D375E1" w:rsidP="00C343B0">
        <w:pPr>
          <w:pStyle w:val="Pieddepage"/>
          <w:jc w:val="center"/>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D507ACA" w14:textId="77777777" w:rsidR="00D375E1" w:rsidRDefault="00D375E1" w:rsidP="008078D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62132019"/>
      <w:docPartObj>
        <w:docPartGallery w:val="Page Numbers (Bottom of Page)"/>
        <w:docPartUnique/>
      </w:docPartObj>
    </w:sdtPr>
    <w:sdtContent>
      <w:p w14:paraId="2DDDC5CB" w14:textId="1A20BE6A" w:rsidR="00795385" w:rsidRDefault="00795385" w:rsidP="004B4CF0">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5C2D121" w14:textId="77777777" w:rsidR="00795385" w:rsidRDefault="00795385" w:rsidP="004B4CF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12951232"/>
      <w:docPartObj>
        <w:docPartGallery w:val="Page Numbers (Bottom of Page)"/>
        <w:docPartUnique/>
      </w:docPartObj>
    </w:sdtPr>
    <w:sdtContent>
      <w:p w14:paraId="20C19E7F" w14:textId="2E6D9365" w:rsidR="00795385" w:rsidRDefault="00795385" w:rsidP="004B4CF0">
        <w:pPr>
          <w:pStyle w:val="Pieddepag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FD02FAB" w14:textId="77777777" w:rsidR="00795385" w:rsidRDefault="00795385" w:rsidP="004B4C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EBB06" w14:textId="77777777" w:rsidR="00010200" w:rsidRDefault="00010200" w:rsidP="004B4CF0">
      <w:r>
        <w:separator/>
      </w:r>
    </w:p>
  </w:footnote>
  <w:footnote w:type="continuationSeparator" w:id="0">
    <w:p w14:paraId="4A933461" w14:textId="77777777" w:rsidR="00010200" w:rsidRDefault="00010200" w:rsidP="004B4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A06"/>
    <w:multiLevelType w:val="hybridMultilevel"/>
    <w:tmpl w:val="2BD27BD2"/>
    <w:lvl w:ilvl="0" w:tplc="9EBC444E">
      <w:start w:val="1"/>
      <w:numFmt w:val="bullet"/>
      <w:lvlText w:val="•"/>
      <w:lvlJc w:val="left"/>
      <w:pPr>
        <w:tabs>
          <w:tab w:val="num" w:pos="720"/>
        </w:tabs>
        <w:ind w:left="720" w:hanging="360"/>
      </w:pPr>
      <w:rPr>
        <w:rFonts w:ascii="Arial" w:hAnsi="Arial" w:hint="default"/>
      </w:rPr>
    </w:lvl>
    <w:lvl w:ilvl="1" w:tplc="EA100A26">
      <w:start w:val="22386"/>
      <w:numFmt w:val="bullet"/>
      <w:lvlText w:val="•"/>
      <w:lvlJc w:val="left"/>
      <w:pPr>
        <w:tabs>
          <w:tab w:val="num" w:pos="1440"/>
        </w:tabs>
        <w:ind w:left="1440" w:hanging="360"/>
      </w:pPr>
      <w:rPr>
        <w:rFonts w:ascii="Arial" w:hAnsi="Arial" w:hint="default"/>
      </w:rPr>
    </w:lvl>
    <w:lvl w:ilvl="2" w:tplc="C9DEC1C2" w:tentative="1">
      <w:start w:val="1"/>
      <w:numFmt w:val="bullet"/>
      <w:lvlText w:val="•"/>
      <w:lvlJc w:val="left"/>
      <w:pPr>
        <w:tabs>
          <w:tab w:val="num" w:pos="2160"/>
        </w:tabs>
        <w:ind w:left="2160" w:hanging="360"/>
      </w:pPr>
      <w:rPr>
        <w:rFonts w:ascii="Arial" w:hAnsi="Arial" w:hint="default"/>
      </w:rPr>
    </w:lvl>
    <w:lvl w:ilvl="3" w:tplc="AAF29B5C" w:tentative="1">
      <w:start w:val="1"/>
      <w:numFmt w:val="bullet"/>
      <w:lvlText w:val="•"/>
      <w:lvlJc w:val="left"/>
      <w:pPr>
        <w:tabs>
          <w:tab w:val="num" w:pos="2880"/>
        </w:tabs>
        <w:ind w:left="2880" w:hanging="360"/>
      </w:pPr>
      <w:rPr>
        <w:rFonts w:ascii="Arial" w:hAnsi="Arial" w:hint="default"/>
      </w:rPr>
    </w:lvl>
    <w:lvl w:ilvl="4" w:tplc="C9B01B2E" w:tentative="1">
      <w:start w:val="1"/>
      <w:numFmt w:val="bullet"/>
      <w:lvlText w:val="•"/>
      <w:lvlJc w:val="left"/>
      <w:pPr>
        <w:tabs>
          <w:tab w:val="num" w:pos="3600"/>
        </w:tabs>
        <w:ind w:left="3600" w:hanging="360"/>
      </w:pPr>
      <w:rPr>
        <w:rFonts w:ascii="Arial" w:hAnsi="Arial" w:hint="default"/>
      </w:rPr>
    </w:lvl>
    <w:lvl w:ilvl="5" w:tplc="0994E240" w:tentative="1">
      <w:start w:val="1"/>
      <w:numFmt w:val="bullet"/>
      <w:lvlText w:val="•"/>
      <w:lvlJc w:val="left"/>
      <w:pPr>
        <w:tabs>
          <w:tab w:val="num" w:pos="4320"/>
        </w:tabs>
        <w:ind w:left="4320" w:hanging="360"/>
      </w:pPr>
      <w:rPr>
        <w:rFonts w:ascii="Arial" w:hAnsi="Arial" w:hint="default"/>
      </w:rPr>
    </w:lvl>
    <w:lvl w:ilvl="6" w:tplc="417EDD1A" w:tentative="1">
      <w:start w:val="1"/>
      <w:numFmt w:val="bullet"/>
      <w:lvlText w:val="•"/>
      <w:lvlJc w:val="left"/>
      <w:pPr>
        <w:tabs>
          <w:tab w:val="num" w:pos="5040"/>
        </w:tabs>
        <w:ind w:left="5040" w:hanging="360"/>
      </w:pPr>
      <w:rPr>
        <w:rFonts w:ascii="Arial" w:hAnsi="Arial" w:hint="default"/>
      </w:rPr>
    </w:lvl>
    <w:lvl w:ilvl="7" w:tplc="E4FAF9A6" w:tentative="1">
      <w:start w:val="1"/>
      <w:numFmt w:val="bullet"/>
      <w:lvlText w:val="•"/>
      <w:lvlJc w:val="left"/>
      <w:pPr>
        <w:tabs>
          <w:tab w:val="num" w:pos="5760"/>
        </w:tabs>
        <w:ind w:left="5760" w:hanging="360"/>
      </w:pPr>
      <w:rPr>
        <w:rFonts w:ascii="Arial" w:hAnsi="Arial" w:hint="default"/>
      </w:rPr>
    </w:lvl>
    <w:lvl w:ilvl="8" w:tplc="1C0ECC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B0090E"/>
    <w:multiLevelType w:val="hybridMultilevel"/>
    <w:tmpl w:val="3DD0E0EE"/>
    <w:lvl w:ilvl="0" w:tplc="B56EF30E">
      <w:start w:val="1"/>
      <w:numFmt w:val="bullet"/>
      <w:lvlText w:val="•"/>
      <w:lvlJc w:val="left"/>
      <w:pPr>
        <w:tabs>
          <w:tab w:val="num" w:pos="720"/>
        </w:tabs>
        <w:ind w:left="720" w:hanging="360"/>
      </w:pPr>
      <w:rPr>
        <w:rFonts w:ascii="Arial" w:hAnsi="Arial" w:hint="default"/>
      </w:rPr>
    </w:lvl>
    <w:lvl w:ilvl="1" w:tplc="21CE246A" w:tentative="1">
      <w:start w:val="1"/>
      <w:numFmt w:val="bullet"/>
      <w:lvlText w:val="•"/>
      <w:lvlJc w:val="left"/>
      <w:pPr>
        <w:tabs>
          <w:tab w:val="num" w:pos="1440"/>
        </w:tabs>
        <w:ind w:left="1440" w:hanging="360"/>
      </w:pPr>
      <w:rPr>
        <w:rFonts w:ascii="Arial" w:hAnsi="Arial" w:hint="default"/>
      </w:rPr>
    </w:lvl>
    <w:lvl w:ilvl="2" w:tplc="4462C7A8" w:tentative="1">
      <w:start w:val="1"/>
      <w:numFmt w:val="bullet"/>
      <w:lvlText w:val="•"/>
      <w:lvlJc w:val="left"/>
      <w:pPr>
        <w:tabs>
          <w:tab w:val="num" w:pos="2160"/>
        </w:tabs>
        <w:ind w:left="2160" w:hanging="360"/>
      </w:pPr>
      <w:rPr>
        <w:rFonts w:ascii="Arial" w:hAnsi="Arial" w:hint="default"/>
      </w:rPr>
    </w:lvl>
    <w:lvl w:ilvl="3" w:tplc="213A2E88" w:tentative="1">
      <w:start w:val="1"/>
      <w:numFmt w:val="bullet"/>
      <w:lvlText w:val="•"/>
      <w:lvlJc w:val="left"/>
      <w:pPr>
        <w:tabs>
          <w:tab w:val="num" w:pos="2880"/>
        </w:tabs>
        <w:ind w:left="2880" w:hanging="360"/>
      </w:pPr>
      <w:rPr>
        <w:rFonts w:ascii="Arial" w:hAnsi="Arial" w:hint="default"/>
      </w:rPr>
    </w:lvl>
    <w:lvl w:ilvl="4" w:tplc="7030559E" w:tentative="1">
      <w:start w:val="1"/>
      <w:numFmt w:val="bullet"/>
      <w:lvlText w:val="•"/>
      <w:lvlJc w:val="left"/>
      <w:pPr>
        <w:tabs>
          <w:tab w:val="num" w:pos="3600"/>
        </w:tabs>
        <w:ind w:left="3600" w:hanging="360"/>
      </w:pPr>
      <w:rPr>
        <w:rFonts w:ascii="Arial" w:hAnsi="Arial" w:hint="default"/>
      </w:rPr>
    </w:lvl>
    <w:lvl w:ilvl="5" w:tplc="1C94BFA2" w:tentative="1">
      <w:start w:val="1"/>
      <w:numFmt w:val="bullet"/>
      <w:lvlText w:val="•"/>
      <w:lvlJc w:val="left"/>
      <w:pPr>
        <w:tabs>
          <w:tab w:val="num" w:pos="4320"/>
        </w:tabs>
        <w:ind w:left="4320" w:hanging="360"/>
      </w:pPr>
      <w:rPr>
        <w:rFonts w:ascii="Arial" w:hAnsi="Arial" w:hint="default"/>
      </w:rPr>
    </w:lvl>
    <w:lvl w:ilvl="6" w:tplc="2FE6ED12" w:tentative="1">
      <w:start w:val="1"/>
      <w:numFmt w:val="bullet"/>
      <w:lvlText w:val="•"/>
      <w:lvlJc w:val="left"/>
      <w:pPr>
        <w:tabs>
          <w:tab w:val="num" w:pos="5040"/>
        </w:tabs>
        <w:ind w:left="5040" w:hanging="360"/>
      </w:pPr>
      <w:rPr>
        <w:rFonts w:ascii="Arial" w:hAnsi="Arial" w:hint="default"/>
      </w:rPr>
    </w:lvl>
    <w:lvl w:ilvl="7" w:tplc="7E9464DA" w:tentative="1">
      <w:start w:val="1"/>
      <w:numFmt w:val="bullet"/>
      <w:lvlText w:val="•"/>
      <w:lvlJc w:val="left"/>
      <w:pPr>
        <w:tabs>
          <w:tab w:val="num" w:pos="5760"/>
        </w:tabs>
        <w:ind w:left="5760" w:hanging="360"/>
      </w:pPr>
      <w:rPr>
        <w:rFonts w:ascii="Arial" w:hAnsi="Arial" w:hint="default"/>
      </w:rPr>
    </w:lvl>
    <w:lvl w:ilvl="8" w:tplc="856013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205C51"/>
    <w:multiLevelType w:val="hybridMultilevel"/>
    <w:tmpl w:val="9C6C423C"/>
    <w:lvl w:ilvl="0" w:tplc="661A7D74">
      <w:start w:val="1"/>
      <w:numFmt w:val="bullet"/>
      <w:lvlText w:val="•"/>
      <w:lvlJc w:val="left"/>
      <w:pPr>
        <w:tabs>
          <w:tab w:val="num" w:pos="720"/>
        </w:tabs>
        <w:ind w:left="720" w:hanging="360"/>
      </w:pPr>
      <w:rPr>
        <w:rFonts w:ascii="Arial" w:hAnsi="Arial" w:hint="default"/>
      </w:rPr>
    </w:lvl>
    <w:lvl w:ilvl="1" w:tplc="64348A74" w:tentative="1">
      <w:start w:val="1"/>
      <w:numFmt w:val="bullet"/>
      <w:lvlText w:val="•"/>
      <w:lvlJc w:val="left"/>
      <w:pPr>
        <w:tabs>
          <w:tab w:val="num" w:pos="1440"/>
        </w:tabs>
        <w:ind w:left="1440" w:hanging="360"/>
      </w:pPr>
      <w:rPr>
        <w:rFonts w:ascii="Arial" w:hAnsi="Arial" w:hint="default"/>
      </w:rPr>
    </w:lvl>
    <w:lvl w:ilvl="2" w:tplc="2200B9BC" w:tentative="1">
      <w:start w:val="1"/>
      <w:numFmt w:val="bullet"/>
      <w:lvlText w:val="•"/>
      <w:lvlJc w:val="left"/>
      <w:pPr>
        <w:tabs>
          <w:tab w:val="num" w:pos="2160"/>
        </w:tabs>
        <w:ind w:left="2160" w:hanging="360"/>
      </w:pPr>
      <w:rPr>
        <w:rFonts w:ascii="Arial" w:hAnsi="Arial" w:hint="default"/>
      </w:rPr>
    </w:lvl>
    <w:lvl w:ilvl="3" w:tplc="12B653B0" w:tentative="1">
      <w:start w:val="1"/>
      <w:numFmt w:val="bullet"/>
      <w:lvlText w:val="•"/>
      <w:lvlJc w:val="left"/>
      <w:pPr>
        <w:tabs>
          <w:tab w:val="num" w:pos="2880"/>
        </w:tabs>
        <w:ind w:left="2880" w:hanging="360"/>
      </w:pPr>
      <w:rPr>
        <w:rFonts w:ascii="Arial" w:hAnsi="Arial" w:hint="default"/>
      </w:rPr>
    </w:lvl>
    <w:lvl w:ilvl="4" w:tplc="DA92CDC4" w:tentative="1">
      <w:start w:val="1"/>
      <w:numFmt w:val="bullet"/>
      <w:lvlText w:val="•"/>
      <w:lvlJc w:val="left"/>
      <w:pPr>
        <w:tabs>
          <w:tab w:val="num" w:pos="3600"/>
        </w:tabs>
        <w:ind w:left="3600" w:hanging="360"/>
      </w:pPr>
      <w:rPr>
        <w:rFonts w:ascii="Arial" w:hAnsi="Arial" w:hint="default"/>
      </w:rPr>
    </w:lvl>
    <w:lvl w:ilvl="5" w:tplc="93F20FD6" w:tentative="1">
      <w:start w:val="1"/>
      <w:numFmt w:val="bullet"/>
      <w:lvlText w:val="•"/>
      <w:lvlJc w:val="left"/>
      <w:pPr>
        <w:tabs>
          <w:tab w:val="num" w:pos="4320"/>
        </w:tabs>
        <w:ind w:left="4320" w:hanging="360"/>
      </w:pPr>
      <w:rPr>
        <w:rFonts w:ascii="Arial" w:hAnsi="Arial" w:hint="default"/>
      </w:rPr>
    </w:lvl>
    <w:lvl w:ilvl="6" w:tplc="EF4A7998" w:tentative="1">
      <w:start w:val="1"/>
      <w:numFmt w:val="bullet"/>
      <w:lvlText w:val="•"/>
      <w:lvlJc w:val="left"/>
      <w:pPr>
        <w:tabs>
          <w:tab w:val="num" w:pos="5040"/>
        </w:tabs>
        <w:ind w:left="5040" w:hanging="360"/>
      </w:pPr>
      <w:rPr>
        <w:rFonts w:ascii="Arial" w:hAnsi="Arial" w:hint="default"/>
      </w:rPr>
    </w:lvl>
    <w:lvl w:ilvl="7" w:tplc="2B20CA6E" w:tentative="1">
      <w:start w:val="1"/>
      <w:numFmt w:val="bullet"/>
      <w:lvlText w:val="•"/>
      <w:lvlJc w:val="left"/>
      <w:pPr>
        <w:tabs>
          <w:tab w:val="num" w:pos="5760"/>
        </w:tabs>
        <w:ind w:left="5760" w:hanging="360"/>
      </w:pPr>
      <w:rPr>
        <w:rFonts w:ascii="Arial" w:hAnsi="Arial" w:hint="default"/>
      </w:rPr>
    </w:lvl>
    <w:lvl w:ilvl="8" w:tplc="8446E8C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7751B74"/>
    <w:multiLevelType w:val="hybridMultilevel"/>
    <w:tmpl w:val="E79CCDC0"/>
    <w:lvl w:ilvl="0" w:tplc="BE820FAE">
      <w:start w:val="1"/>
      <w:numFmt w:val="bullet"/>
      <w:lvlText w:val="•"/>
      <w:lvlJc w:val="left"/>
      <w:pPr>
        <w:tabs>
          <w:tab w:val="num" w:pos="720"/>
        </w:tabs>
        <w:ind w:left="720" w:hanging="360"/>
      </w:pPr>
      <w:rPr>
        <w:rFonts w:ascii="Arial" w:hAnsi="Arial" w:hint="default"/>
      </w:rPr>
    </w:lvl>
    <w:lvl w:ilvl="1" w:tplc="048A71B4" w:tentative="1">
      <w:start w:val="1"/>
      <w:numFmt w:val="bullet"/>
      <w:lvlText w:val="•"/>
      <w:lvlJc w:val="left"/>
      <w:pPr>
        <w:tabs>
          <w:tab w:val="num" w:pos="1440"/>
        </w:tabs>
        <w:ind w:left="1440" w:hanging="360"/>
      </w:pPr>
      <w:rPr>
        <w:rFonts w:ascii="Arial" w:hAnsi="Arial" w:hint="default"/>
      </w:rPr>
    </w:lvl>
    <w:lvl w:ilvl="2" w:tplc="8662C042" w:tentative="1">
      <w:start w:val="1"/>
      <w:numFmt w:val="bullet"/>
      <w:lvlText w:val="•"/>
      <w:lvlJc w:val="left"/>
      <w:pPr>
        <w:tabs>
          <w:tab w:val="num" w:pos="2160"/>
        </w:tabs>
        <w:ind w:left="2160" w:hanging="360"/>
      </w:pPr>
      <w:rPr>
        <w:rFonts w:ascii="Arial" w:hAnsi="Arial" w:hint="default"/>
      </w:rPr>
    </w:lvl>
    <w:lvl w:ilvl="3" w:tplc="5F4EB744" w:tentative="1">
      <w:start w:val="1"/>
      <w:numFmt w:val="bullet"/>
      <w:lvlText w:val="•"/>
      <w:lvlJc w:val="left"/>
      <w:pPr>
        <w:tabs>
          <w:tab w:val="num" w:pos="2880"/>
        </w:tabs>
        <w:ind w:left="2880" w:hanging="360"/>
      </w:pPr>
      <w:rPr>
        <w:rFonts w:ascii="Arial" w:hAnsi="Arial" w:hint="default"/>
      </w:rPr>
    </w:lvl>
    <w:lvl w:ilvl="4" w:tplc="222AF258" w:tentative="1">
      <w:start w:val="1"/>
      <w:numFmt w:val="bullet"/>
      <w:lvlText w:val="•"/>
      <w:lvlJc w:val="left"/>
      <w:pPr>
        <w:tabs>
          <w:tab w:val="num" w:pos="3600"/>
        </w:tabs>
        <w:ind w:left="3600" w:hanging="360"/>
      </w:pPr>
      <w:rPr>
        <w:rFonts w:ascii="Arial" w:hAnsi="Arial" w:hint="default"/>
      </w:rPr>
    </w:lvl>
    <w:lvl w:ilvl="5" w:tplc="C0F05C30" w:tentative="1">
      <w:start w:val="1"/>
      <w:numFmt w:val="bullet"/>
      <w:lvlText w:val="•"/>
      <w:lvlJc w:val="left"/>
      <w:pPr>
        <w:tabs>
          <w:tab w:val="num" w:pos="4320"/>
        </w:tabs>
        <w:ind w:left="4320" w:hanging="360"/>
      </w:pPr>
      <w:rPr>
        <w:rFonts w:ascii="Arial" w:hAnsi="Arial" w:hint="default"/>
      </w:rPr>
    </w:lvl>
    <w:lvl w:ilvl="6" w:tplc="FCDE613E" w:tentative="1">
      <w:start w:val="1"/>
      <w:numFmt w:val="bullet"/>
      <w:lvlText w:val="•"/>
      <w:lvlJc w:val="left"/>
      <w:pPr>
        <w:tabs>
          <w:tab w:val="num" w:pos="5040"/>
        </w:tabs>
        <w:ind w:left="5040" w:hanging="360"/>
      </w:pPr>
      <w:rPr>
        <w:rFonts w:ascii="Arial" w:hAnsi="Arial" w:hint="default"/>
      </w:rPr>
    </w:lvl>
    <w:lvl w:ilvl="7" w:tplc="F252B49A" w:tentative="1">
      <w:start w:val="1"/>
      <w:numFmt w:val="bullet"/>
      <w:lvlText w:val="•"/>
      <w:lvlJc w:val="left"/>
      <w:pPr>
        <w:tabs>
          <w:tab w:val="num" w:pos="5760"/>
        </w:tabs>
        <w:ind w:left="5760" w:hanging="360"/>
      </w:pPr>
      <w:rPr>
        <w:rFonts w:ascii="Arial" w:hAnsi="Arial" w:hint="default"/>
      </w:rPr>
    </w:lvl>
    <w:lvl w:ilvl="8" w:tplc="152213F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343718C"/>
    <w:multiLevelType w:val="hybridMultilevel"/>
    <w:tmpl w:val="8DCA1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8062A4"/>
    <w:multiLevelType w:val="hybridMultilevel"/>
    <w:tmpl w:val="447237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F61023D"/>
    <w:multiLevelType w:val="hybridMultilevel"/>
    <w:tmpl w:val="0F34A1AE"/>
    <w:lvl w:ilvl="0" w:tplc="3ACABA80">
      <w:start w:val="1"/>
      <w:numFmt w:val="decimal"/>
      <w:lvlText w:val="%1."/>
      <w:lvlJc w:val="left"/>
      <w:pPr>
        <w:tabs>
          <w:tab w:val="num" w:pos="720"/>
        </w:tabs>
        <w:ind w:left="720" w:hanging="360"/>
      </w:pPr>
    </w:lvl>
    <w:lvl w:ilvl="1" w:tplc="569C0FB2" w:tentative="1">
      <w:start w:val="1"/>
      <w:numFmt w:val="decimal"/>
      <w:lvlText w:val="%2."/>
      <w:lvlJc w:val="left"/>
      <w:pPr>
        <w:tabs>
          <w:tab w:val="num" w:pos="1440"/>
        </w:tabs>
        <w:ind w:left="1440" w:hanging="360"/>
      </w:pPr>
    </w:lvl>
    <w:lvl w:ilvl="2" w:tplc="8814FF1E" w:tentative="1">
      <w:start w:val="1"/>
      <w:numFmt w:val="decimal"/>
      <w:lvlText w:val="%3."/>
      <w:lvlJc w:val="left"/>
      <w:pPr>
        <w:tabs>
          <w:tab w:val="num" w:pos="2160"/>
        </w:tabs>
        <w:ind w:left="2160" w:hanging="360"/>
      </w:pPr>
    </w:lvl>
    <w:lvl w:ilvl="3" w:tplc="E82466E4" w:tentative="1">
      <w:start w:val="1"/>
      <w:numFmt w:val="decimal"/>
      <w:lvlText w:val="%4."/>
      <w:lvlJc w:val="left"/>
      <w:pPr>
        <w:tabs>
          <w:tab w:val="num" w:pos="2880"/>
        </w:tabs>
        <w:ind w:left="2880" w:hanging="360"/>
      </w:pPr>
    </w:lvl>
    <w:lvl w:ilvl="4" w:tplc="A1B4191C" w:tentative="1">
      <w:start w:val="1"/>
      <w:numFmt w:val="decimal"/>
      <w:lvlText w:val="%5."/>
      <w:lvlJc w:val="left"/>
      <w:pPr>
        <w:tabs>
          <w:tab w:val="num" w:pos="3600"/>
        </w:tabs>
        <w:ind w:left="3600" w:hanging="360"/>
      </w:pPr>
    </w:lvl>
    <w:lvl w:ilvl="5" w:tplc="C44C2430" w:tentative="1">
      <w:start w:val="1"/>
      <w:numFmt w:val="decimal"/>
      <w:lvlText w:val="%6."/>
      <w:lvlJc w:val="left"/>
      <w:pPr>
        <w:tabs>
          <w:tab w:val="num" w:pos="4320"/>
        </w:tabs>
        <w:ind w:left="4320" w:hanging="360"/>
      </w:pPr>
    </w:lvl>
    <w:lvl w:ilvl="6" w:tplc="99C48B66" w:tentative="1">
      <w:start w:val="1"/>
      <w:numFmt w:val="decimal"/>
      <w:lvlText w:val="%7."/>
      <w:lvlJc w:val="left"/>
      <w:pPr>
        <w:tabs>
          <w:tab w:val="num" w:pos="5040"/>
        </w:tabs>
        <w:ind w:left="5040" w:hanging="360"/>
      </w:pPr>
    </w:lvl>
    <w:lvl w:ilvl="7" w:tplc="4EEAFD1A" w:tentative="1">
      <w:start w:val="1"/>
      <w:numFmt w:val="decimal"/>
      <w:lvlText w:val="%8."/>
      <w:lvlJc w:val="left"/>
      <w:pPr>
        <w:tabs>
          <w:tab w:val="num" w:pos="5760"/>
        </w:tabs>
        <w:ind w:left="5760" w:hanging="360"/>
      </w:pPr>
    </w:lvl>
    <w:lvl w:ilvl="8" w:tplc="582643D8" w:tentative="1">
      <w:start w:val="1"/>
      <w:numFmt w:val="decimal"/>
      <w:lvlText w:val="%9."/>
      <w:lvlJc w:val="left"/>
      <w:pPr>
        <w:tabs>
          <w:tab w:val="num" w:pos="6480"/>
        </w:tabs>
        <w:ind w:left="6480" w:hanging="360"/>
      </w:pPr>
    </w:lvl>
  </w:abstractNum>
  <w:num w:numId="1" w16cid:durableId="465507149">
    <w:abstractNumId w:val="2"/>
  </w:num>
  <w:num w:numId="2" w16cid:durableId="1747917954">
    <w:abstractNumId w:val="1"/>
  </w:num>
  <w:num w:numId="3" w16cid:durableId="551772378">
    <w:abstractNumId w:val="6"/>
  </w:num>
  <w:num w:numId="4" w16cid:durableId="2016225357">
    <w:abstractNumId w:val="0"/>
  </w:num>
  <w:num w:numId="5" w16cid:durableId="996417105">
    <w:abstractNumId w:val="3"/>
  </w:num>
  <w:num w:numId="6" w16cid:durableId="1687635777">
    <w:abstractNumId w:val="4"/>
  </w:num>
  <w:num w:numId="7" w16cid:durableId="706224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F1"/>
    <w:rsid w:val="00004791"/>
    <w:rsid w:val="00010200"/>
    <w:rsid w:val="00016594"/>
    <w:rsid w:val="00035A45"/>
    <w:rsid w:val="000D2EC1"/>
    <w:rsid w:val="000E316E"/>
    <w:rsid w:val="00103E9F"/>
    <w:rsid w:val="00143D2F"/>
    <w:rsid w:val="00171E1F"/>
    <w:rsid w:val="00173275"/>
    <w:rsid w:val="00176F86"/>
    <w:rsid w:val="00187769"/>
    <w:rsid w:val="001913A1"/>
    <w:rsid w:val="002533A6"/>
    <w:rsid w:val="00272F15"/>
    <w:rsid w:val="002C74E6"/>
    <w:rsid w:val="003576F4"/>
    <w:rsid w:val="003822ED"/>
    <w:rsid w:val="00396A63"/>
    <w:rsid w:val="00491211"/>
    <w:rsid w:val="004B1048"/>
    <w:rsid w:val="004B4CF0"/>
    <w:rsid w:val="004B4EFF"/>
    <w:rsid w:val="004E1339"/>
    <w:rsid w:val="004F0BEB"/>
    <w:rsid w:val="004F48EF"/>
    <w:rsid w:val="00510DC9"/>
    <w:rsid w:val="005225B6"/>
    <w:rsid w:val="005864D2"/>
    <w:rsid w:val="00586A8A"/>
    <w:rsid w:val="005A37D6"/>
    <w:rsid w:val="005C53DA"/>
    <w:rsid w:val="005E4EC0"/>
    <w:rsid w:val="00646242"/>
    <w:rsid w:val="00651310"/>
    <w:rsid w:val="00672AE5"/>
    <w:rsid w:val="006A0D16"/>
    <w:rsid w:val="006E0574"/>
    <w:rsid w:val="007219FE"/>
    <w:rsid w:val="00727757"/>
    <w:rsid w:val="00757AF8"/>
    <w:rsid w:val="00767127"/>
    <w:rsid w:val="00795385"/>
    <w:rsid w:val="007B2F0B"/>
    <w:rsid w:val="008005F4"/>
    <w:rsid w:val="0088601F"/>
    <w:rsid w:val="008919D5"/>
    <w:rsid w:val="00903825"/>
    <w:rsid w:val="00903A6E"/>
    <w:rsid w:val="00926517"/>
    <w:rsid w:val="00952554"/>
    <w:rsid w:val="00963CE1"/>
    <w:rsid w:val="009C3F55"/>
    <w:rsid w:val="009D01A0"/>
    <w:rsid w:val="00A32B75"/>
    <w:rsid w:val="00A42A32"/>
    <w:rsid w:val="00A61089"/>
    <w:rsid w:val="00AB6763"/>
    <w:rsid w:val="00AC474C"/>
    <w:rsid w:val="00AD3D73"/>
    <w:rsid w:val="00B214D2"/>
    <w:rsid w:val="00B36939"/>
    <w:rsid w:val="00B472BC"/>
    <w:rsid w:val="00B8204B"/>
    <w:rsid w:val="00B86824"/>
    <w:rsid w:val="00BD2769"/>
    <w:rsid w:val="00BD7466"/>
    <w:rsid w:val="00BF14F5"/>
    <w:rsid w:val="00BF151F"/>
    <w:rsid w:val="00C0201C"/>
    <w:rsid w:val="00C122B9"/>
    <w:rsid w:val="00C32B1D"/>
    <w:rsid w:val="00C373DE"/>
    <w:rsid w:val="00C67C7D"/>
    <w:rsid w:val="00C9263D"/>
    <w:rsid w:val="00CA3EF1"/>
    <w:rsid w:val="00CF269C"/>
    <w:rsid w:val="00D0785C"/>
    <w:rsid w:val="00D10CDE"/>
    <w:rsid w:val="00D22D81"/>
    <w:rsid w:val="00D375E1"/>
    <w:rsid w:val="00D566CF"/>
    <w:rsid w:val="00D60ADA"/>
    <w:rsid w:val="00D6400C"/>
    <w:rsid w:val="00D646B5"/>
    <w:rsid w:val="00DA0E21"/>
    <w:rsid w:val="00DF3D68"/>
    <w:rsid w:val="00E03E48"/>
    <w:rsid w:val="00E04E19"/>
    <w:rsid w:val="00E06BFC"/>
    <w:rsid w:val="00E37F74"/>
    <w:rsid w:val="00E555C4"/>
    <w:rsid w:val="00E91B5F"/>
    <w:rsid w:val="00E9403E"/>
    <w:rsid w:val="00EB5888"/>
    <w:rsid w:val="00EC7EFE"/>
    <w:rsid w:val="00F03F34"/>
    <w:rsid w:val="00F215AD"/>
    <w:rsid w:val="00F35D4B"/>
    <w:rsid w:val="00F57EED"/>
    <w:rsid w:val="00FD2DAC"/>
    <w:rsid w:val="00FD582F"/>
    <w:rsid w:val="00FE14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3BE4"/>
  <w15:chartTrackingRefBased/>
  <w15:docId w15:val="{5B9CF294-D0F9-6647-B264-F4C15E24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EFE"/>
    <w:pPr>
      <w:spacing w:before="100" w:beforeAutospacing="1" w:after="100" w:afterAutospacing="1"/>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4E1339"/>
    <w:pPr>
      <w:keepNext/>
      <w:keepLines/>
      <w:spacing w:before="240"/>
      <w:jc w:val="center"/>
      <w:outlineLvl w:val="0"/>
    </w:pPr>
    <w:rPr>
      <w:rFonts w:asciiTheme="majorHAnsi" w:eastAsiaTheme="majorEastAsia" w:hAnsiTheme="majorHAnsi" w:cstheme="majorBidi"/>
      <w:b/>
      <w:color w:val="000000" w:themeColor="text1"/>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95385"/>
    <w:pPr>
      <w:tabs>
        <w:tab w:val="center" w:pos="4536"/>
        <w:tab w:val="right" w:pos="9072"/>
      </w:tabs>
    </w:pPr>
  </w:style>
  <w:style w:type="character" w:customStyle="1" w:styleId="PieddepageCar">
    <w:name w:val="Pied de page Car"/>
    <w:basedOn w:val="Policepardfaut"/>
    <w:link w:val="Pieddepage"/>
    <w:uiPriority w:val="99"/>
    <w:rsid w:val="00795385"/>
  </w:style>
  <w:style w:type="character" w:styleId="Numrodepage">
    <w:name w:val="page number"/>
    <w:basedOn w:val="Policepardfaut"/>
    <w:uiPriority w:val="99"/>
    <w:semiHidden/>
    <w:unhideWhenUsed/>
    <w:rsid w:val="00795385"/>
  </w:style>
  <w:style w:type="character" w:customStyle="1" w:styleId="Titre1Car">
    <w:name w:val="Titre 1 Car"/>
    <w:basedOn w:val="Policepardfaut"/>
    <w:link w:val="Titre1"/>
    <w:uiPriority w:val="9"/>
    <w:rsid w:val="004E1339"/>
    <w:rPr>
      <w:rFonts w:asciiTheme="majorHAnsi" w:eastAsiaTheme="majorEastAsia" w:hAnsiTheme="majorHAnsi" w:cstheme="majorBidi"/>
      <w:b/>
      <w:color w:val="000000" w:themeColor="text1"/>
      <w:sz w:val="32"/>
      <w:szCs w:val="32"/>
    </w:rPr>
  </w:style>
  <w:style w:type="paragraph" w:styleId="Citation">
    <w:name w:val="Quote"/>
    <w:basedOn w:val="Normal"/>
    <w:next w:val="Normal"/>
    <w:link w:val="CitationCar"/>
    <w:uiPriority w:val="29"/>
    <w:qFormat/>
    <w:rsid w:val="004E1339"/>
    <w:pPr>
      <w:spacing w:before="200" w:after="160"/>
      <w:ind w:left="567" w:right="561"/>
    </w:pPr>
    <w:rPr>
      <w:iCs/>
      <w:color w:val="000000" w:themeColor="text1"/>
    </w:rPr>
  </w:style>
  <w:style w:type="character" w:customStyle="1" w:styleId="CitationCar">
    <w:name w:val="Citation Car"/>
    <w:basedOn w:val="Policepardfaut"/>
    <w:link w:val="Citation"/>
    <w:uiPriority w:val="29"/>
    <w:rsid w:val="004E1339"/>
    <w:rPr>
      <w:iCs/>
      <w:color w:val="000000" w:themeColor="text1"/>
      <w:sz w:val="20"/>
      <w:szCs w:val="20"/>
    </w:rPr>
  </w:style>
  <w:style w:type="paragraph" w:styleId="TM1">
    <w:name w:val="toc 1"/>
    <w:basedOn w:val="Normal"/>
    <w:next w:val="Normal"/>
    <w:autoRedefine/>
    <w:uiPriority w:val="39"/>
    <w:unhideWhenUsed/>
    <w:rsid w:val="004B4CF0"/>
    <w:pPr>
      <w:spacing w:before="120"/>
    </w:pPr>
    <w:rPr>
      <w:rFonts w:cstheme="minorHAnsi"/>
      <w:b/>
      <w:bCs/>
      <w:i/>
      <w:iCs/>
    </w:rPr>
  </w:style>
  <w:style w:type="paragraph" w:styleId="TM2">
    <w:name w:val="toc 2"/>
    <w:basedOn w:val="Normal"/>
    <w:next w:val="Normal"/>
    <w:autoRedefine/>
    <w:uiPriority w:val="39"/>
    <w:unhideWhenUsed/>
    <w:rsid w:val="004B4CF0"/>
    <w:pPr>
      <w:spacing w:before="120"/>
      <w:ind w:left="220"/>
    </w:pPr>
    <w:rPr>
      <w:rFonts w:cstheme="minorHAnsi"/>
      <w:b/>
      <w:bCs/>
      <w:sz w:val="22"/>
      <w:szCs w:val="22"/>
    </w:rPr>
  </w:style>
  <w:style w:type="paragraph" w:styleId="TM3">
    <w:name w:val="toc 3"/>
    <w:basedOn w:val="Normal"/>
    <w:next w:val="Normal"/>
    <w:autoRedefine/>
    <w:uiPriority w:val="39"/>
    <w:unhideWhenUsed/>
    <w:rsid w:val="004B4CF0"/>
    <w:pPr>
      <w:ind w:left="440"/>
    </w:pPr>
    <w:rPr>
      <w:rFonts w:cstheme="minorHAnsi"/>
    </w:rPr>
  </w:style>
  <w:style w:type="character" w:styleId="Lienhypertexte">
    <w:name w:val="Hyperlink"/>
    <w:basedOn w:val="Policepardfaut"/>
    <w:uiPriority w:val="99"/>
    <w:unhideWhenUsed/>
    <w:rsid w:val="004B4CF0"/>
    <w:rPr>
      <w:color w:val="0563C1" w:themeColor="hyperlink"/>
      <w:u w:val="single"/>
    </w:rPr>
  </w:style>
  <w:style w:type="paragraph" w:styleId="Paragraphedeliste">
    <w:name w:val="List Paragraph"/>
    <w:basedOn w:val="Normal"/>
    <w:uiPriority w:val="34"/>
    <w:qFormat/>
    <w:rsid w:val="004B4CF0"/>
    <w:pPr>
      <w:ind w:left="720"/>
      <w:contextualSpacing/>
    </w:pPr>
  </w:style>
  <w:style w:type="table" w:styleId="Grilledutableau">
    <w:name w:val="Table Grid"/>
    <w:basedOn w:val="TableauNormal"/>
    <w:uiPriority w:val="39"/>
    <w:rsid w:val="00AC4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491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465975">
      <w:bodyDiv w:val="1"/>
      <w:marLeft w:val="0"/>
      <w:marRight w:val="0"/>
      <w:marTop w:val="0"/>
      <w:marBottom w:val="0"/>
      <w:divBdr>
        <w:top w:val="none" w:sz="0" w:space="0" w:color="auto"/>
        <w:left w:val="none" w:sz="0" w:space="0" w:color="auto"/>
        <w:bottom w:val="none" w:sz="0" w:space="0" w:color="auto"/>
        <w:right w:val="none" w:sz="0" w:space="0" w:color="auto"/>
      </w:divBdr>
    </w:div>
    <w:div w:id="856313666">
      <w:bodyDiv w:val="1"/>
      <w:marLeft w:val="0"/>
      <w:marRight w:val="0"/>
      <w:marTop w:val="0"/>
      <w:marBottom w:val="0"/>
      <w:divBdr>
        <w:top w:val="none" w:sz="0" w:space="0" w:color="auto"/>
        <w:left w:val="none" w:sz="0" w:space="0" w:color="auto"/>
        <w:bottom w:val="none" w:sz="0" w:space="0" w:color="auto"/>
        <w:right w:val="none" w:sz="0" w:space="0" w:color="auto"/>
      </w:divBdr>
      <w:divsChild>
        <w:div w:id="1889099664">
          <w:marLeft w:val="360"/>
          <w:marRight w:val="0"/>
          <w:marTop w:val="200"/>
          <w:marBottom w:val="200"/>
          <w:divBdr>
            <w:top w:val="none" w:sz="0" w:space="0" w:color="auto"/>
            <w:left w:val="none" w:sz="0" w:space="0" w:color="auto"/>
            <w:bottom w:val="none" w:sz="0" w:space="0" w:color="auto"/>
            <w:right w:val="none" w:sz="0" w:space="0" w:color="auto"/>
          </w:divBdr>
        </w:div>
      </w:divsChild>
    </w:div>
    <w:div w:id="1164659713">
      <w:bodyDiv w:val="1"/>
      <w:marLeft w:val="0"/>
      <w:marRight w:val="0"/>
      <w:marTop w:val="0"/>
      <w:marBottom w:val="0"/>
      <w:divBdr>
        <w:top w:val="none" w:sz="0" w:space="0" w:color="auto"/>
        <w:left w:val="none" w:sz="0" w:space="0" w:color="auto"/>
        <w:bottom w:val="none" w:sz="0" w:space="0" w:color="auto"/>
        <w:right w:val="none" w:sz="0" w:space="0" w:color="auto"/>
      </w:divBdr>
      <w:divsChild>
        <w:div w:id="1868524753">
          <w:marLeft w:val="360"/>
          <w:marRight w:val="0"/>
          <w:marTop w:val="200"/>
          <w:marBottom w:val="200"/>
          <w:divBdr>
            <w:top w:val="none" w:sz="0" w:space="0" w:color="auto"/>
            <w:left w:val="none" w:sz="0" w:space="0" w:color="auto"/>
            <w:bottom w:val="none" w:sz="0" w:space="0" w:color="auto"/>
            <w:right w:val="none" w:sz="0" w:space="0" w:color="auto"/>
          </w:divBdr>
        </w:div>
      </w:divsChild>
    </w:div>
    <w:div w:id="1723408775">
      <w:bodyDiv w:val="1"/>
      <w:marLeft w:val="0"/>
      <w:marRight w:val="0"/>
      <w:marTop w:val="0"/>
      <w:marBottom w:val="0"/>
      <w:divBdr>
        <w:top w:val="none" w:sz="0" w:space="0" w:color="auto"/>
        <w:left w:val="none" w:sz="0" w:space="0" w:color="auto"/>
        <w:bottom w:val="none" w:sz="0" w:space="0" w:color="auto"/>
        <w:right w:val="none" w:sz="0" w:space="0" w:color="auto"/>
      </w:divBdr>
      <w:divsChild>
        <w:div w:id="1980111520">
          <w:marLeft w:val="806"/>
          <w:marRight w:val="0"/>
          <w:marTop w:val="200"/>
          <w:marBottom w:val="0"/>
          <w:divBdr>
            <w:top w:val="none" w:sz="0" w:space="0" w:color="auto"/>
            <w:left w:val="none" w:sz="0" w:space="0" w:color="auto"/>
            <w:bottom w:val="none" w:sz="0" w:space="0" w:color="auto"/>
            <w:right w:val="none" w:sz="0" w:space="0" w:color="auto"/>
          </w:divBdr>
        </w:div>
        <w:div w:id="1916626433">
          <w:marLeft w:val="806"/>
          <w:marRight w:val="0"/>
          <w:marTop w:val="200"/>
          <w:marBottom w:val="0"/>
          <w:divBdr>
            <w:top w:val="none" w:sz="0" w:space="0" w:color="auto"/>
            <w:left w:val="none" w:sz="0" w:space="0" w:color="auto"/>
            <w:bottom w:val="none" w:sz="0" w:space="0" w:color="auto"/>
            <w:right w:val="none" w:sz="0" w:space="0" w:color="auto"/>
          </w:divBdr>
        </w:div>
        <w:div w:id="530072809">
          <w:marLeft w:val="806"/>
          <w:marRight w:val="0"/>
          <w:marTop w:val="200"/>
          <w:marBottom w:val="0"/>
          <w:divBdr>
            <w:top w:val="none" w:sz="0" w:space="0" w:color="auto"/>
            <w:left w:val="none" w:sz="0" w:space="0" w:color="auto"/>
            <w:bottom w:val="none" w:sz="0" w:space="0" w:color="auto"/>
            <w:right w:val="none" w:sz="0" w:space="0" w:color="auto"/>
          </w:divBdr>
        </w:div>
        <w:div w:id="1627158164">
          <w:marLeft w:val="806"/>
          <w:marRight w:val="0"/>
          <w:marTop w:val="200"/>
          <w:marBottom w:val="0"/>
          <w:divBdr>
            <w:top w:val="none" w:sz="0" w:space="0" w:color="auto"/>
            <w:left w:val="none" w:sz="0" w:space="0" w:color="auto"/>
            <w:bottom w:val="none" w:sz="0" w:space="0" w:color="auto"/>
            <w:right w:val="none" w:sz="0" w:space="0" w:color="auto"/>
          </w:divBdr>
        </w:div>
        <w:div w:id="2001497459">
          <w:marLeft w:val="806"/>
          <w:marRight w:val="0"/>
          <w:marTop w:val="200"/>
          <w:marBottom w:val="0"/>
          <w:divBdr>
            <w:top w:val="none" w:sz="0" w:space="0" w:color="auto"/>
            <w:left w:val="none" w:sz="0" w:space="0" w:color="auto"/>
            <w:bottom w:val="none" w:sz="0" w:space="0" w:color="auto"/>
            <w:right w:val="none" w:sz="0" w:space="0" w:color="auto"/>
          </w:divBdr>
        </w:div>
        <w:div w:id="1587375213">
          <w:marLeft w:val="806"/>
          <w:marRight w:val="0"/>
          <w:marTop w:val="200"/>
          <w:marBottom w:val="0"/>
          <w:divBdr>
            <w:top w:val="none" w:sz="0" w:space="0" w:color="auto"/>
            <w:left w:val="none" w:sz="0" w:space="0" w:color="auto"/>
            <w:bottom w:val="none" w:sz="0" w:space="0" w:color="auto"/>
            <w:right w:val="none" w:sz="0" w:space="0" w:color="auto"/>
          </w:divBdr>
        </w:div>
        <w:div w:id="2000306094">
          <w:marLeft w:val="806"/>
          <w:marRight w:val="0"/>
          <w:marTop w:val="200"/>
          <w:marBottom w:val="0"/>
          <w:divBdr>
            <w:top w:val="none" w:sz="0" w:space="0" w:color="auto"/>
            <w:left w:val="none" w:sz="0" w:space="0" w:color="auto"/>
            <w:bottom w:val="none" w:sz="0" w:space="0" w:color="auto"/>
            <w:right w:val="none" w:sz="0" w:space="0" w:color="auto"/>
          </w:divBdr>
        </w:div>
        <w:div w:id="550846988">
          <w:marLeft w:val="806"/>
          <w:marRight w:val="0"/>
          <w:marTop w:val="200"/>
          <w:marBottom w:val="0"/>
          <w:divBdr>
            <w:top w:val="none" w:sz="0" w:space="0" w:color="auto"/>
            <w:left w:val="none" w:sz="0" w:space="0" w:color="auto"/>
            <w:bottom w:val="none" w:sz="0" w:space="0" w:color="auto"/>
            <w:right w:val="none" w:sz="0" w:space="0" w:color="auto"/>
          </w:divBdr>
        </w:div>
      </w:divsChild>
    </w:div>
    <w:div w:id="2071733906">
      <w:bodyDiv w:val="1"/>
      <w:marLeft w:val="0"/>
      <w:marRight w:val="0"/>
      <w:marTop w:val="0"/>
      <w:marBottom w:val="0"/>
      <w:divBdr>
        <w:top w:val="none" w:sz="0" w:space="0" w:color="auto"/>
        <w:left w:val="none" w:sz="0" w:space="0" w:color="auto"/>
        <w:bottom w:val="none" w:sz="0" w:space="0" w:color="auto"/>
        <w:right w:val="none" w:sz="0" w:space="0" w:color="auto"/>
      </w:divBdr>
      <w:divsChild>
        <w:div w:id="1876038208">
          <w:marLeft w:val="360"/>
          <w:marRight w:val="0"/>
          <w:marTop w:val="200"/>
          <w:marBottom w:val="0"/>
          <w:divBdr>
            <w:top w:val="none" w:sz="0" w:space="0" w:color="auto"/>
            <w:left w:val="none" w:sz="0" w:space="0" w:color="auto"/>
            <w:bottom w:val="none" w:sz="0" w:space="0" w:color="auto"/>
            <w:right w:val="none" w:sz="0" w:space="0" w:color="auto"/>
          </w:divBdr>
        </w:div>
        <w:div w:id="48296599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2594</Words>
  <Characters>14271</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RIGHINI</dc:creator>
  <cp:keywords/>
  <dc:description/>
  <cp:lastModifiedBy>Anne RIGHINI</cp:lastModifiedBy>
  <cp:revision>16</cp:revision>
  <cp:lastPrinted>2023-11-12T11:51:00Z</cp:lastPrinted>
  <dcterms:created xsi:type="dcterms:W3CDTF">2025-11-03T06:54:00Z</dcterms:created>
  <dcterms:modified xsi:type="dcterms:W3CDTF">2025-11-03T08:18:00Z</dcterms:modified>
</cp:coreProperties>
</file>