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F521" w14:textId="2046B6F0" w:rsidR="00F632A3" w:rsidRPr="00E434BE" w:rsidRDefault="002B25FF" w:rsidP="00F632A3">
      <w:r w:rsidRPr="00E434BE">
        <w:t xml:space="preserve">CIF </w:t>
      </w:r>
      <w:r w:rsidR="00F632A3" w:rsidRPr="00E434BE">
        <w:t>- ANTHROPOLOGIE CHRETIENNE 202</w:t>
      </w:r>
      <w:r w:rsidR="00BE2336">
        <w:t>6</w:t>
      </w:r>
      <w:r w:rsidR="00F632A3" w:rsidRPr="00E434BE">
        <w:t xml:space="preserve"> </w:t>
      </w:r>
    </w:p>
    <w:p w14:paraId="013BDB60" w14:textId="4043FF2E" w:rsidR="00F632A3" w:rsidRPr="00E434BE" w:rsidRDefault="002B25FF" w:rsidP="002B25FF">
      <w:pPr>
        <w:rPr>
          <w:bCs/>
        </w:rPr>
      </w:pPr>
      <w:r w:rsidRPr="00E434BE">
        <w:t>Aude Ragozin</w:t>
      </w:r>
      <w:r w:rsidRPr="00E434BE">
        <w:rPr>
          <w:bCs/>
        </w:rPr>
        <w:t xml:space="preserve"> </w:t>
      </w:r>
    </w:p>
    <w:p w14:paraId="1E501FB7" w14:textId="44B6FD13" w:rsidR="00714888" w:rsidRDefault="00714888" w:rsidP="005A63A3"/>
    <w:p w14:paraId="14F7EB9A" w14:textId="1AE51506" w:rsidR="00833F16" w:rsidRPr="002B25FF" w:rsidRDefault="00833F16" w:rsidP="0083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 xml:space="preserve">1 – </w:t>
      </w:r>
      <w:r w:rsidR="008B688B">
        <w:rPr>
          <w:b/>
          <w:bCs/>
          <w:sz w:val="28"/>
          <w:szCs w:val="28"/>
        </w:rPr>
        <w:t>INTRODUCTION</w:t>
      </w:r>
      <w:r>
        <w:rPr>
          <w:b/>
          <w:bCs/>
          <w:sz w:val="28"/>
          <w:szCs w:val="28"/>
        </w:rPr>
        <w:t xml:space="preserve"> (Cours 1)</w:t>
      </w:r>
    </w:p>
    <w:p w14:paraId="0AF927BD" w14:textId="77777777" w:rsidR="00E434BE" w:rsidRDefault="00E434BE" w:rsidP="005A63A3">
      <w:pPr>
        <w:rPr>
          <w:szCs w:val="28"/>
        </w:rPr>
      </w:pPr>
    </w:p>
    <w:p w14:paraId="6C017E5D" w14:textId="34271FDF" w:rsidR="00E434BE" w:rsidRPr="00E434BE" w:rsidRDefault="00E434BE" w:rsidP="00E434BE">
      <w:pPr>
        <w:jc w:val="center"/>
        <w:rPr>
          <w:b/>
          <w:bCs/>
          <w:sz w:val="28"/>
          <w:szCs w:val="28"/>
        </w:rPr>
      </w:pPr>
      <w:r w:rsidRPr="00E434BE">
        <w:rPr>
          <w:b/>
          <w:bCs/>
          <w:sz w:val="28"/>
          <w:szCs w:val="28"/>
        </w:rPr>
        <w:t>P</w:t>
      </w:r>
      <w:r w:rsidR="00833F16">
        <w:rPr>
          <w:b/>
          <w:bCs/>
          <w:sz w:val="28"/>
          <w:szCs w:val="28"/>
        </w:rPr>
        <w:t>lan détaillé</w:t>
      </w:r>
      <w:r w:rsidRPr="00E434BE">
        <w:rPr>
          <w:b/>
          <w:bCs/>
          <w:sz w:val="28"/>
          <w:szCs w:val="28"/>
        </w:rPr>
        <w:br/>
      </w:r>
    </w:p>
    <w:p w14:paraId="26B2AB86" w14:textId="096167F8" w:rsidR="00762F32" w:rsidRDefault="009A0B8D" w:rsidP="005A63A3">
      <w:pPr>
        <w:rPr>
          <w:szCs w:val="28"/>
        </w:rPr>
      </w:pPr>
      <w:r>
        <w:rPr>
          <w:szCs w:val="28"/>
        </w:rPr>
        <w:t>Les sujets abordés dans ce cours rejoignent les grandes questions existentielles que chacun</w:t>
      </w:r>
      <w:r w:rsidR="00762F32">
        <w:rPr>
          <w:szCs w:val="28"/>
        </w:rPr>
        <w:t xml:space="preserve"> </w:t>
      </w:r>
      <w:r w:rsidRPr="005A63A3">
        <w:rPr>
          <w:szCs w:val="28"/>
        </w:rPr>
        <w:t>se pose sur sa vie</w:t>
      </w:r>
      <w:r w:rsidR="00762F32">
        <w:rPr>
          <w:szCs w:val="28"/>
        </w:rPr>
        <w:t xml:space="preserve"> (origine, fin</w:t>
      </w:r>
      <w:r w:rsidR="00BE2336">
        <w:rPr>
          <w:szCs w:val="28"/>
        </w:rPr>
        <w:t xml:space="preserve"> ultime</w:t>
      </w:r>
      <w:r w:rsidR="00762F32">
        <w:rPr>
          <w:szCs w:val="28"/>
        </w:rPr>
        <w:t>, sens…)</w:t>
      </w:r>
      <w:r w:rsidRPr="005A63A3">
        <w:rPr>
          <w:szCs w:val="28"/>
        </w:rPr>
        <w:t xml:space="preserve">. </w:t>
      </w:r>
      <w:r w:rsidR="00762F32">
        <w:rPr>
          <w:szCs w:val="28"/>
        </w:rPr>
        <w:t xml:space="preserve">La finitude qui est </w:t>
      </w:r>
      <w:r w:rsidR="00292596">
        <w:rPr>
          <w:szCs w:val="28"/>
        </w:rPr>
        <w:t>le</w:t>
      </w:r>
      <w:r w:rsidR="00762F32">
        <w:rPr>
          <w:szCs w:val="28"/>
        </w:rPr>
        <w:t xml:space="preserve"> lot </w:t>
      </w:r>
      <w:r w:rsidR="00292596">
        <w:rPr>
          <w:szCs w:val="28"/>
        </w:rPr>
        <w:t xml:space="preserve">de l’homme </w:t>
      </w:r>
      <w:r w:rsidR="00762F32">
        <w:rPr>
          <w:szCs w:val="28"/>
        </w:rPr>
        <w:t xml:space="preserve">oblige à une quête de sens. Qui est </w:t>
      </w:r>
      <w:r w:rsidR="00BE2336">
        <w:rPr>
          <w:szCs w:val="28"/>
        </w:rPr>
        <w:t>l’être humain</w:t>
      </w:r>
      <w:r w:rsidR="00762F32">
        <w:rPr>
          <w:szCs w:val="28"/>
        </w:rPr>
        <w:t xml:space="preserve"> ? Question immémoriale. Nous sommes devant un abîme. </w:t>
      </w:r>
    </w:p>
    <w:p w14:paraId="18CEC3C2" w14:textId="79AAC0C8" w:rsidR="006E4B96" w:rsidRPr="00BE2336" w:rsidRDefault="009A0B8D" w:rsidP="00BE2336">
      <w:pPr>
        <w:rPr>
          <w:szCs w:val="28"/>
        </w:rPr>
      </w:pPr>
      <w:r w:rsidRPr="005A63A3">
        <w:rPr>
          <w:szCs w:val="28"/>
        </w:rPr>
        <w:t>Le croyant pense que pour réfléchir à toutes ces questions la foi est une lumière</w:t>
      </w:r>
      <w:r w:rsidR="00F42FAE" w:rsidRPr="00BE2336">
        <w:rPr>
          <w:szCs w:val="28"/>
        </w:rPr>
        <w:t>.</w:t>
      </w:r>
      <w:r w:rsidRPr="00BE2336">
        <w:rPr>
          <w:szCs w:val="28"/>
        </w:rPr>
        <w:t xml:space="preserve"> </w:t>
      </w:r>
    </w:p>
    <w:p w14:paraId="7FA6B78E" w14:textId="08FD72A5" w:rsidR="006E4B96" w:rsidRDefault="006E4B96" w:rsidP="006E4B96">
      <w:pPr>
        <w:pStyle w:val="Citation"/>
      </w:pPr>
    </w:p>
    <w:p w14:paraId="3F739C66" w14:textId="77777777" w:rsidR="007F25DA" w:rsidRDefault="007F25DA" w:rsidP="007F25DA">
      <w:pPr>
        <w:pStyle w:val="Citation"/>
      </w:pPr>
      <w:r w:rsidRPr="00824AC7">
        <w:t xml:space="preserve">« L’homme ! </w:t>
      </w:r>
      <w:r>
        <w:t>S</w:t>
      </w:r>
      <w:r w:rsidRPr="00824AC7">
        <w:t xml:space="preserve">es jours sont </w:t>
      </w:r>
      <w:r w:rsidRPr="009B3CBD">
        <w:t>comme l’herbe</w:t>
      </w:r>
      <w:r w:rsidRPr="00824AC7">
        <w:t xml:space="preserve"> ; </w:t>
      </w:r>
    </w:p>
    <w:p w14:paraId="5143C2C1" w14:textId="77777777" w:rsidR="007F25DA" w:rsidRPr="00824AC7" w:rsidRDefault="007F25DA" w:rsidP="007F25DA">
      <w:pPr>
        <w:pStyle w:val="Citation"/>
      </w:pPr>
      <w:proofErr w:type="gramStart"/>
      <w:r w:rsidRPr="00824AC7">
        <w:t>comme</w:t>
      </w:r>
      <w:proofErr w:type="gramEnd"/>
      <w:r w:rsidRPr="00824AC7">
        <w:t xml:space="preserve"> l</w:t>
      </w:r>
      <w:r>
        <w:t>a</w:t>
      </w:r>
      <w:r w:rsidRPr="00824AC7">
        <w:t xml:space="preserve"> fleur des champs il fleurit :</w:t>
      </w:r>
    </w:p>
    <w:p w14:paraId="2F934DD1" w14:textId="77777777" w:rsidR="007F25DA" w:rsidRPr="00824AC7" w:rsidRDefault="007F25DA" w:rsidP="007F25DA">
      <w:pPr>
        <w:pStyle w:val="Citation"/>
      </w:pPr>
      <w:proofErr w:type="gramStart"/>
      <w:r>
        <w:t>d</w:t>
      </w:r>
      <w:r w:rsidRPr="00824AC7">
        <w:t>ès</w:t>
      </w:r>
      <w:proofErr w:type="gramEnd"/>
      <w:r w:rsidRPr="00824AC7">
        <w:t xml:space="preserve"> que le souffle le vent il n’est plus,</w:t>
      </w:r>
    </w:p>
    <w:p w14:paraId="411D0D63" w14:textId="77777777" w:rsidR="007F25DA" w:rsidRPr="00824AC7" w:rsidRDefault="007F25DA" w:rsidP="007F25DA">
      <w:pPr>
        <w:pStyle w:val="Citation"/>
      </w:pPr>
      <w:proofErr w:type="gramStart"/>
      <w:r>
        <w:t>m</w:t>
      </w:r>
      <w:r w:rsidRPr="00824AC7">
        <w:t>ême</w:t>
      </w:r>
      <w:proofErr w:type="gramEnd"/>
      <w:r w:rsidRPr="00824AC7">
        <w:t xml:space="preserve"> la place où il était l’ignore. »</w:t>
      </w:r>
      <w:r w:rsidRPr="006E4B96">
        <w:t xml:space="preserve"> </w:t>
      </w:r>
      <w:r>
        <w:t>(</w:t>
      </w:r>
      <w:r w:rsidRPr="00824AC7">
        <w:t>Ps 102</w:t>
      </w:r>
      <w:r>
        <w:t>/</w:t>
      </w:r>
      <w:r w:rsidRPr="00824AC7">
        <w:t>103, 17-18</w:t>
      </w:r>
      <w:r>
        <w:t>)</w:t>
      </w:r>
    </w:p>
    <w:p w14:paraId="7E23D371" w14:textId="77777777" w:rsidR="007F25DA" w:rsidRPr="007F25DA" w:rsidRDefault="007F25DA" w:rsidP="007F25DA"/>
    <w:p w14:paraId="39DCBE71" w14:textId="215DC4E1" w:rsidR="006E4B96" w:rsidRDefault="006E4B96" w:rsidP="006E4B96">
      <w:pPr>
        <w:pStyle w:val="Citation"/>
      </w:pPr>
      <w:r w:rsidRPr="00824AC7">
        <w:t>« C’est toi qui as créé mes rei</w:t>
      </w:r>
      <w:r>
        <w:t>n</w:t>
      </w:r>
      <w:r w:rsidRPr="00824AC7">
        <w:t xml:space="preserve">s, </w:t>
      </w:r>
    </w:p>
    <w:p w14:paraId="6482D8A1" w14:textId="77777777" w:rsidR="006E4B96" w:rsidRDefault="006E4B96" w:rsidP="006E4B96">
      <w:pPr>
        <w:pStyle w:val="Citation"/>
      </w:pPr>
      <w:proofErr w:type="gramStart"/>
      <w:r w:rsidRPr="00824AC7">
        <w:t>qui</w:t>
      </w:r>
      <w:proofErr w:type="gramEnd"/>
      <w:r w:rsidRPr="00824AC7">
        <w:t xml:space="preserve"> m’a tissé dans le sein de ma mère. </w:t>
      </w:r>
    </w:p>
    <w:p w14:paraId="0ABD81B1" w14:textId="77777777" w:rsidR="006E4B96" w:rsidRDefault="006E4B96" w:rsidP="006E4B96">
      <w:pPr>
        <w:pStyle w:val="Citation"/>
      </w:pPr>
      <w:r w:rsidRPr="00824AC7">
        <w:t xml:space="preserve">Je reconnais devant toi le </w:t>
      </w:r>
      <w:r w:rsidRPr="009B3CBD">
        <w:t>prodige,</w:t>
      </w:r>
      <w:r w:rsidRPr="00824AC7">
        <w:t xml:space="preserve"> </w:t>
      </w:r>
    </w:p>
    <w:p w14:paraId="232517AE" w14:textId="77777777" w:rsidR="006E4B96" w:rsidRDefault="006E4B96" w:rsidP="006E4B96">
      <w:pPr>
        <w:pStyle w:val="Citation"/>
      </w:pPr>
      <w:proofErr w:type="gramStart"/>
      <w:r w:rsidRPr="00824AC7">
        <w:t>l’être</w:t>
      </w:r>
      <w:proofErr w:type="gramEnd"/>
      <w:r w:rsidRPr="00824AC7">
        <w:t xml:space="preserve"> étonnant que je suis : </w:t>
      </w:r>
    </w:p>
    <w:p w14:paraId="610A2069" w14:textId="77777777" w:rsidR="006E4B96" w:rsidRDefault="006E4B96" w:rsidP="006E4B96">
      <w:pPr>
        <w:pStyle w:val="Citation"/>
      </w:pPr>
      <w:proofErr w:type="gramStart"/>
      <w:r w:rsidRPr="00824AC7">
        <w:t>étonnantes</w:t>
      </w:r>
      <w:proofErr w:type="gramEnd"/>
      <w:r w:rsidRPr="00824AC7">
        <w:t xml:space="preserve"> sont tes œuvres, </w:t>
      </w:r>
    </w:p>
    <w:p w14:paraId="5C8A50CE" w14:textId="39E892C4" w:rsidR="006E4B96" w:rsidRPr="00824AC7" w:rsidRDefault="006E4B96" w:rsidP="006E4B96">
      <w:pPr>
        <w:pStyle w:val="Citation"/>
      </w:pPr>
      <w:proofErr w:type="gramStart"/>
      <w:r w:rsidRPr="00824AC7">
        <w:t>toute</w:t>
      </w:r>
      <w:proofErr w:type="gramEnd"/>
      <w:r w:rsidRPr="00824AC7">
        <w:t xml:space="preserve"> mon âme le sait</w:t>
      </w:r>
      <w:r w:rsidR="009A0311">
        <w:t xml:space="preserve">. </w:t>
      </w:r>
      <w:r w:rsidRPr="00824AC7">
        <w:t>»</w:t>
      </w:r>
      <w:r>
        <w:t xml:space="preserve"> (</w:t>
      </w:r>
      <w:r w:rsidRPr="00824AC7">
        <w:t>Ps 138</w:t>
      </w:r>
      <w:r w:rsidR="009A0311">
        <w:t>/</w:t>
      </w:r>
      <w:r w:rsidRPr="00824AC7">
        <w:t>139, 13-14</w:t>
      </w:r>
      <w:r>
        <w:t>, trad. liturgique)</w:t>
      </w:r>
    </w:p>
    <w:p w14:paraId="05BE6900" w14:textId="77777777" w:rsidR="002B25FF" w:rsidRPr="002B25FF" w:rsidRDefault="002B25FF">
      <w:pPr>
        <w:rPr>
          <w:sz w:val="28"/>
          <w:szCs w:val="28"/>
        </w:rPr>
      </w:pPr>
    </w:p>
    <w:p w14:paraId="7B26102B" w14:textId="1D505289" w:rsidR="00344F07" w:rsidRPr="001948BF" w:rsidRDefault="00410F35" w:rsidP="001948BF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344F07" w:rsidRPr="00344F07">
        <w:rPr>
          <w:b/>
          <w:bCs/>
          <w:sz w:val="28"/>
          <w:szCs w:val="28"/>
        </w:rPr>
        <w:t>A SCIENCE DE L’</w:t>
      </w:r>
      <w:r w:rsidR="000653C7">
        <w:rPr>
          <w:b/>
          <w:bCs/>
          <w:sz w:val="28"/>
          <w:szCs w:val="28"/>
        </w:rPr>
        <w:t>ETRE HUMAIN</w:t>
      </w:r>
    </w:p>
    <w:p w14:paraId="24CB07D5" w14:textId="77777777" w:rsidR="00AF2C96" w:rsidRPr="00AF2C96" w:rsidRDefault="00AF2C96" w:rsidP="00AF2C96"/>
    <w:p w14:paraId="56C58FE9" w14:textId="4727C724" w:rsidR="002B25FF" w:rsidRDefault="0070270F" w:rsidP="002B25FF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Anthropologie ou anthropologies ?</w:t>
      </w:r>
    </w:p>
    <w:p w14:paraId="40DBFE0F" w14:textId="7DB31360" w:rsidR="0070270F" w:rsidRDefault="00AF2C96" w:rsidP="0070270F">
      <w:r w:rsidRPr="00AF2C96">
        <w:t xml:space="preserve">L’anthropologie </w:t>
      </w:r>
      <w:r w:rsidR="00762F32">
        <w:t xml:space="preserve">prend </w:t>
      </w:r>
      <w:r w:rsidR="00BE2336">
        <w:t>l’être humain</w:t>
      </w:r>
      <w:r w:rsidR="00762F32">
        <w:t xml:space="preserve"> pour objet d’étude</w:t>
      </w:r>
      <w:r w:rsidRPr="00AF2C96">
        <w:t xml:space="preserve">. Elle se décline en un faisceau de discours qui proposent des approches spécifiques. </w:t>
      </w:r>
      <w:r w:rsidR="0070270F">
        <w:rPr>
          <w:szCs w:val="28"/>
        </w:rPr>
        <w:t>Elle est comme science</w:t>
      </w:r>
      <w:r w:rsidR="00AA5958">
        <w:rPr>
          <w:szCs w:val="28"/>
        </w:rPr>
        <w:t xml:space="preserve"> </w:t>
      </w:r>
      <w:r w:rsidR="0070270F" w:rsidRPr="00057905">
        <w:t>une invention récente</w:t>
      </w:r>
      <w:r w:rsidR="0070270F">
        <w:t xml:space="preserve">, tributaire du </w:t>
      </w:r>
      <w:r w:rsidR="0070270F" w:rsidRPr="00B76008">
        <w:t>grand</w:t>
      </w:r>
      <w:r w:rsidR="0070270F" w:rsidRPr="0046346B">
        <w:t xml:space="preserve"> tournant </w:t>
      </w:r>
      <w:r w:rsidR="0070270F">
        <w:t xml:space="preserve">qui </w:t>
      </w:r>
      <w:r w:rsidR="0070270F" w:rsidRPr="0046346B">
        <w:t>s’accompli</w:t>
      </w:r>
      <w:r w:rsidR="0070270F">
        <w:t>t</w:t>
      </w:r>
      <w:r w:rsidR="0070270F" w:rsidRPr="0046346B">
        <w:t xml:space="preserve"> dans les temps modernes </w:t>
      </w:r>
      <w:r w:rsidR="0070270F" w:rsidRPr="00B76008">
        <w:t>dans la manière de se rapporter au monde</w:t>
      </w:r>
      <w:r w:rsidR="0070270F">
        <w:t>. Le XXe s est le grand siècle de l’anthropologie.</w:t>
      </w:r>
    </w:p>
    <w:p w14:paraId="54715401" w14:textId="77777777" w:rsidR="0070270F" w:rsidRDefault="0070270F" w:rsidP="00AF2C96"/>
    <w:p w14:paraId="03B406CD" w14:textId="77777777" w:rsidR="0070270F" w:rsidRPr="0070270F" w:rsidRDefault="0070270F" w:rsidP="0070270F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 w:rsidRPr="0070270F">
        <w:rPr>
          <w:b/>
          <w:bCs/>
          <w:sz w:val="28"/>
          <w:szCs w:val="28"/>
        </w:rPr>
        <w:t>D’Aristote à la modernité</w:t>
      </w:r>
    </w:p>
    <w:p w14:paraId="1CFA84CE" w14:textId="4CC9DE32" w:rsidR="0070270F" w:rsidRDefault="0070270F" w:rsidP="0070270F">
      <w:r>
        <w:rPr>
          <w:szCs w:val="28"/>
        </w:rPr>
        <w:t>Les définitions d’Aristote</w:t>
      </w:r>
      <w:r w:rsidR="00B7448B">
        <w:rPr>
          <w:szCs w:val="28"/>
        </w:rPr>
        <w:t xml:space="preserve"> (</w:t>
      </w:r>
      <w:proofErr w:type="spellStart"/>
      <w:r w:rsidR="00B7448B" w:rsidRPr="00B7448B">
        <w:rPr>
          <w:i/>
          <w:iCs/>
          <w:szCs w:val="28"/>
        </w:rPr>
        <w:t>zôon</w:t>
      </w:r>
      <w:proofErr w:type="spellEnd"/>
      <w:r w:rsidR="00B7448B" w:rsidRPr="00B7448B">
        <w:rPr>
          <w:i/>
          <w:iCs/>
          <w:szCs w:val="28"/>
        </w:rPr>
        <w:t xml:space="preserve"> </w:t>
      </w:r>
      <w:proofErr w:type="spellStart"/>
      <w:r w:rsidR="00B7448B" w:rsidRPr="00B7448B">
        <w:rPr>
          <w:i/>
          <w:iCs/>
          <w:szCs w:val="28"/>
        </w:rPr>
        <w:t>politikon</w:t>
      </w:r>
      <w:proofErr w:type="spellEnd"/>
      <w:r w:rsidR="00B7448B">
        <w:rPr>
          <w:szCs w:val="28"/>
        </w:rPr>
        <w:t xml:space="preserve">, </w:t>
      </w:r>
      <w:proofErr w:type="spellStart"/>
      <w:r w:rsidR="00B7448B" w:rsidRPr="00B7448B">
        <w:rPr>
          <w:i/>
          <w:iCs/>
          <w:szCs w:val="28"/>
        </w:rPr>
        <w:t>zôon</w:t>
      </w:r>
      <w:proofErr w:type="spellEnd"/>
      <w:r w:rsidR="00B7448B" w:rsidRPr="00B7448B">
        <w:rPr>
          <w:i/>
          <w:iCs/>
          <w:szCs w:val="28"/>
        </w:rPr>
        <w:t xml:space="preserve"> </w:t>
      </w:r>
      <w:proofErr w:type="spellStart"/>
      <w:r w:rsidR="00B7448B" w:rsidRPr="00B7448B">
        <w:rPr>
          <w:i/>
          <w:iCs/>
          <w:szCs w:val="28"/>
        </w:rPr>
        <w:t>logikon</w:t>
      </w:r>
      <w:proofErr w:type="spellEnd"/>
      <w:r w:rsidR="00B7448B">
        <w:rPr>
          <w:szCs w:val="28"/>
        </w:rPr>
        <w:t>)</w:t>
      </w:r>
      <w:r>
        <w:rPr>
          <w:szCs w:val="28"/>
        </w:rPr>
        <w:t>, les premières ébauches d’anthropologie biblique avec les Pères</w:t>
      </w:r>
      <w:r w:rsidR="0047018B">
        <w:rPr>
          <w:szCs w:val="28"/>
        </w:rPr>
        <w:t xml:space="preserve"> de l’</w:t>
      </w:r>
      <w:proofErr w:type="spellStart"/>
      <w:r w:rsidR="0047018B">
        <w:rPr>
          <w:szCs w:val="28"/>
        </w:rPr>
        <w:t>Eglise</w:t>
      </w:r>
      <w:proofErr w:type="spellEnd"/>
      <w:r>
        <w:rPr>
          <w:szCs w:val="28"/>
        </w:rPr>
        <w:t xml:space="preserve">, les commentaires du </w:t>
      </w:r>
      <w:proofErr w:type="spellStart"/>
      <w:r>
        <w:rPr>
          <w:szCs w:val="28"/>
        </w:rPr>
        <w:t>Moyen-Age</w:t>
      </w:r>
      <w:proofErr w:type="spellEnd"/>
      <w:r>
        <w:rPr>
          <w:szCs w:val="28"/>
        </w:rPr>
        <w:t>, les premiers traités de l’homme</w:t>
      </w:r>
      <w:r w:rsidR="0047018B">
        <w:rPr>
          <w:szCs w:val="28"/>
        </w:rPr>
        <w:t>,</w:t>
      </w:r>
      <w:r>
        <w:rPr>
          <w:szCs w:val="28"/>
        </w:rPr>
        <w:t xml:space="preserve"> puis le tournant de la Renaissance</w:t>
      </w:r>
      <w:r w:rsidR="00B7448B">
        <w:rPr>
          <w:szCs w:val="28"/>
        </w:rPr>
        <w:t xml:space="preserve"> </w:t>
      </w:r>
      <w:r>
        <w:rPr>
          <w:szCs w:val="28"/>
        </w:rPr>
        <w:t xml:space="preserve">et des Temps modernes. </w:t>
      </w:r>
      <w:r>
        <w:t>Symboliquement</w:t>
      </w:r>
      <w:r w:rsidR="00762F32">
        <w:t>,</w:t>
      </w:r>
      <w:r>
        <w:t xml:space="preserve"> l’homme prend au XVIIIe s la première place</w:t>
      </w:r>
      <w:r w:rsidR="00B7448B">
        <w:t xml:space="preserve"> (</w:t>
      </w:r>
      <w:proofErr w:type="spellStart"/>
      <w:r w:rsidR="00B7448B">
        <w:t>cf</w:t>
      </w:r>
      <w:proofErr w:type="spellEnd"/>
      <w:r w:rsidR="00B7448B">
        <w:t xml:space="preserve"> Kant)</w:t>
      </w:r>
      <w:r>
        <w:t xml:space="preserve">. </w:t>
      </w:r>
    </w:p>
    <w:p w14:paraId="4557892A" w14:textId="77777777" w:rsidR="0055082C" w:rsidRDefault="008B6A48" w:rsidP="0070270F">
      <w:r w:rsidRPr="001948BF">
        <w:t>On aurait pu penser que le règne de</w:t>
      </w:r>
      <w:r>
        <w:t xml:space="preserve"> </w:t>
      </w:r>
      <w:r w:rsidRPr="001948BF">
        <w:t>l’homme était arrivé. Mais au XIX</w:t>
      </w:r>
      <w:r>
        <w:t xml:space="preserve"> et au XXe s l’avènement de l’anthropologie est concomitant d’un mouvement d’affaiblissement, voire de remise en cause </w:t>
      </w:r>
      <w:r w:rsidRPr="00356126">
        <w:t>de la place centrale de l’homme dans l’univers</w:t>
      </w:r>
      <w:r>
        <w:t xml:space="preserve">. </w:t>
      </w:r>
    </w:p>
    <w:p w14:paraId="628DFE07" w14:textId="27F03615" w:rsidR="0070270F" w:rsidRPr="008B6A48" w:rsidRDefault="003E241D" w:rsidP="0070270F">
      <w:pPr>
        <w:rPr>
          <w:color w:val="auto"/>
        </w:rPr>
      </w:pPr>
      <w:r>
        <w:t>T</w:t>
      </w:r>
      <w:r w:rsidR="0070270F">
        <w:rPr>
          <w:szCs w:val="28"/>
        </w:rPr>
        <w:t xml:space="preserve">rois « humiliations » </w:t>
      </w:r>
      <w:r w:rsidR="00AA3CAA">
        <w:rPr>
          <w:szCs w:val="28"/>
        </w:rPr>
        <w:t>qui sont un « appel à la modestie » :</w:t>
      </w:r>
      <w:r w:rsidR="0070270F">
        <w:rPr>
          <w:szCs w:val="28"/>
        </w:rPr>
        <w:t xml:space="preserve"> Copernic, Darwin, Freud.</w:t>
      </w:r>
    </w:p>
    <w:p w14:paraId="4737A5B8" w14:textId="77777777" w:rsidR="006E4B96" w:rsidRPr="00AD6930" w:rsidRDefault="006E4B96" w:rsidP="00192684"/>
    <w:p w14:paraId="797C8B79" w14:textId="77777777" w:rsidR="008B6A48" w:rsidRDefault="0070270F" w:rsidP="008B6A48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temps de la déconstruction</w:t>
      </w:r>
    </w:p>
    <w:p w14:paraId="4749E1C2" w14:textId="64CB4718" w:rsidR="0059137F" w:rsidRPr="00BE2336" w:rsidRDefault="008B6A48" w:rsidP="00767F2F">
      <w:pPr>
        <w:rPr>
          <w:b/>
          <w:bCs/>
          <w:sz w:val="28"/>
          <w:szCs w:val="28"/>
        </w:rPr>
      </w:pPr>
      <w:r>
        <w:rPr>
          <w:color w:val="auto"/>
        </w:rPr>
        <w:t xml:space="preserve">Aujourd’hui c’est le concept même </w:t>
      </w:r>
      <w:r w:rsidR="00BE2336">
        <w:rPr>
          <w:color w:val="auto"/>
        </w:rPr>
        <w:t>d’être humain</w:t>
      </w:r>
      <w:r>
        <w:rPr>
          <w:color w:val="auto"/>
        </w:rPr>
        <w:t xml:space="preserve"> qui apparaît menacé. </w:t>
      </w:r>
      <w:r w:rsidR="001948BF" w:rsidRPr="001948BF">
        <w:t xml:space="preserve">Les deux dissolutions les plus répandues : </w:t>
      </w:r>
      <w:r w:rsidR="00AA5958">
        <w:t>celle</w:t>
      </w:r>
      <w:r w:rsidR="003E241D">
        <w:t>s</w:t>
      </w:r>
      <w:r w:rsidR="001948BF" w:rsidRPr="001948BF">
        <w:t xml:space="preserve"> de </w:t>
      </w:r>
      <w:r w:rsidR="00BE2336">
        <w:t>l’être humain</w:t>
      </w:r>
      <w:r w:rsidR="001948BF" w:rsidRPr="001948BF">
        <w:t xml:space="preserve"> dans l’animal et dans la machine. </w:t>
      </w:r>
      <w:r w:rsidR="00B7448B">
        <w:t>Abolition des frontières.</w:t>
      </w:r>
      <w:r w:rsidR="00BE2336">
        <w:rPr>
          <w:b/>
          <w:bCs/>
          <w:sz w:val="28"/>
          <w:szCs w:val="28"/>
        </w:rPr>
        <w:t xml:space="preserve"> </w:t>
      </w:r>
      <w:r w:rsidR="001948BF">
        <w:t>La philosophie et l</w:t>
      </w:r>
      <w:r w:rsidR="001948BF" w:rsidRPr="0064086B">
        <w:t xml:space="preserve">e christianisme </w:t>
      </w:r>
      <w:r w:rsidR="001948BF">
        <w:t>sont</w:t>
      </w:r>
      <w:r w:rsidR="001948BF" w:rsidRPr="0064086B">
        <w:t xml:space="preserve"> en confrontation avec tout cela</w:t>
      </w:r>
      <w:r w:rsidR="001948BF">
        <w:t>.</w:t>
      </w:r>
    </w:p>
    <w:p w14:paraId="59C03E5D" w14:textId="37A23BBA" w:rsidR="002B25FF" w:rsidRDefault="00344F07" w:rsidP="002B25FF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344F07">
        <w:rPr>
          <w:b/>
          <w:bCs/>
          <w:sz w:val="28"/>
          <w:szCs w:val="28"/>
        </w:rPr>
        <w:lastRenderedPageBreak/>
        <w:t xml:space="preserve">LE </w:t>
      </w:r>
      <w:r w:rsidR="0007612D">
        <w:rPr>
          <w:b/>
          <w:bCs/>
          <w:sz w:val="28"/>
          <w:szCs w:val="28"/>
        </w:rPr>
        <w:t>DISCOURS PROPRE</w:t>
      </w:r>
      <w:r w:rsidRPr="00344F07">
        <w:rPr>
          <w:b/>
          <w:bCs/>
          <w:sz w:val="28"/>
          <w:szCs w:val="28"/>
        </w:rPr>
        <w:t xml:space="preserve"> DE LA FOI</w:t>
      </w:r>
    </w:p>
    <w:p w14:paraId="59751A0C" w14:textId="087387CB" w:rsidR="002B25FF" w:rsidRDefault="004A3553" w:rsidP="002B25FF">
      <w:pPr>
        <w:pStyle w:val="Paragraphedeliste"/>
        <w:numPr>
          <w:ilvl w:val="1"/>
          <w:numId w:val="2"/>
        </w:numPr>
        <w:spacing w:line="360" w:lineRule="auto"/>
        <w:ind w:left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Dieu</w:t>
      </w:r>
      <w:r w:rsidR="0059137F">
        <w:rPr>
          <w:b/>
          <w:bCs/>
          <w:sz w:val="28"/>
          <w:szCs w:val="28"/>
        </w:rPr>
        <w:t xml:space="preserve"> pour penser</w:t>
      </w:r>
    </w:p>
    <w:p w14:paraId="45B37F1B" w14:textId="77777777" w:rsidR="0055082C" w:rsidRDefault="0080533F" w:rsidP="00655A56">
      <w:pPr>
        <w:rPr>
          <w:b/>
          <w:szCs w:val="28"/>
        </w:rPr>
      </w:pPr>
      <w:r w:rsidRPr="0080533F">
        <w:rPr>
          <w:bCs/>
          <w:szCs w:val="28"/>
        </w:rPr>
        <w:t>Le propre de l’anth</w:t>
      </w:r>
      <w:r>
        <w:rPr>
          <w:bCs/>
          <w:szCs w:val="28"/>
        </w:rPr>
        <w:t>ropologie</w:t>
      </w:r>
      <w:r w:rsidRPr="0080533F">
        <w:rPr>
          <w:bCs/>
          <w:szCs w:val="28"/>
        </w:rPr>
        <w:t xml:space="preserve"> chrétienne</w:t>
      </w:r>
      <w:r w:rsidR="00762F32">
        <w:rPr>
          <w:bCs/>
          <w:szCs w:val="28"/>
        </w:rPr>
        <w:t xml:space="preserve"> </w:t>
      </w:r>
      <w:r w:rsidRPr="0080533F">
        <w:rPr>
          <w:bCs/>
          <w:szCs w:val="28"/>
        </w:rPr>
        <w:t xml:space="preserve">est </w:t>
      </w:r>
      <w:r w:rsidR="006F2B20">
        <w:rPr>
          <w:bCs/>
          <w:szCs w:val="28"/>
        </w:rPr>
        <w:t>d’intégrer Dieu dans la réflexion</w:t>
      </w:r>
      <w:r w:rsidR="009B5166">
        <w:rPr>
          <w:bCs/>
          <w:szCs w:val="28"/>
        </w:rPr>
        <w:t xml:space="preserve">, </w:t>
      </w:r>
      <w:r w:rsidR="006F2B20">
        <w:rPr>
          <w:bCs/>
          <w:szCs w:val="28"/>
        </w:rPr>
        <w:t>de se laisser éclairer par la Révélation</w:t>
      </w:r>
      <w:r>
        <w:rPr>
          <w:bCs/>
          <w:szCs w:val="28"/>
        </w:rPr>
        <w:t>.</w:t>
      </w:r>
      <w:r w:rsidR="00CE25C2">
        <w:rPr>
          <w:bCs/>
          <w:szCs w:val="28"/>
        </w:rPr>
        <w:t> </w:t>
      </w:r>
      <w:r w:rsidR="00CE25C2" w:rsidRPr="00CE25C2">
        <w:rPr>
          <w:bCs/>
          <w:i/>
          <w:iCs/>
          <w:szCs w:val="28"/>
        </w:rPr>
        <w:t xml:space="preserve">In TE </w:t>
      </w:r>
      <w:proofErr w:type="spellStart"/>
      <w:r w:rsidR="00CE25C2" w:rsidRPr="00CE25C2">
        <w:rPr>
          <w:bCs/>
          <w:i/>
          <w:iCs/>
          <w:szCs w:val="28"/>
        </w:rPr>
        <w:t>legere</w:t>
      </w:r>
      <w:proofErr w:type="spellEnd"/>
      <w:r w:rsidR="00CE25C2">
        <w:rPr>
          <w:bCs/>
          <w:szCs w:val="28"/>
        </w:rPr>
        <w:t xml:space="preserve">. </w:t>
      </w:r>
      <w:r w:rsidR="00655A56" w:rsidRPr="0080533F">
        <w:rPr>
          <w:bCs/>
          <w:szCs w:val="28"/>
        </w:rPr>
        <w:t>En régime chrétien on ne peut pas parler de Dieu sans</w:t>
      </w:r>
      <w:r w:rsidR="00655A56" w:rsidRPr="00655A56">
        <w:t xml:space="preserve"> immédiatement parler de l’homme</w:t>
      </w:r>
      <w:r w:rsidR="006F2B20">
        <w:t xml:space="preserve"> et </w:t>
      </w:r>
      <w:r w:rsidR="00B00CB7">
        <w:t>réciproquement</w:t>
      </w:r>
      <w:r w:rsidR="009B5166">
        <w:t>. Dieu</w:t>
      </w:r>
      <w:r w:rsidR="00B00CB7">
        <w:t xml:space="preserve"> s’intéresse à l’homme</w:t>
      </w:r>
      <w:r w:rsidR="009B5166">
        <w:t xml:space="preserve"> : </w:t>
      </w:r>
      <w:r w:rsidR="00B00CB7">
        <w:t xml:space="preserve">c’est un Dieu pour qui l’homme existe au sens fort. </w:t>
      </w:r>
      <w:r w:rsidR="009B5166">
        <w:t xml:space="preserve">Avec au cœur de la foi cette </w:t>
      </w:r>
      <w:r w:rsidR="00B6074C" w:rsidRPr="00B6074C">
        <w:t>affirmation inouïe que Dieu</w:t>
      </w:r>
      <w:r w:rsidR="0055082C">
        <w:t>,</w:t>
      </w:r>
      <w:r w:rsidR="00B6074C" w:rsidRPr="00B6074C">
        <w:t xml:space="preserve"> par amour</w:t>
      </w:r>
      <w:r w:rsidR="0055082C">
        <w:t>,</w:t>
      </w:r>
      <w:r w:rsidR="00B6074C" w:rsidRPr="00B6074C">
        <w:rPr>
          <w:i/>
          <w:iCs/>
        </w:rPr>
        <w:t xml:space="preserve"> </w:t>
      </w:r>
      <w:r w:rsidR="00B6074C" w:rsidRPr="00B6074C">
        <w:t>s’est fait homme en la personne de Jésus</w:t>
      </w:r>
      <w:r w:rsidR="006B2EFF">
        <w:t>-</w:t>
      </w:r>
      <w:r w:rsidR="00B6074C" w:rsidRPr="00B6074C">
        <w:t>Christ (c’est l’Incarnation).</w:t>
      </w:r>
      <w:r w:rsidR="00B6074C" w:rsidRPr="00B6074C">
        <w:rPr>
          <w:b/>
          <w:szCs w:val="28"/>
        </w:rPr>
        <w:t xml:space="preserve"> </w:t>
      </w:r>
    </w:p>
    <w:p w14:paraId="4F3198B8" w14:textId="426C0974" w:rsidR="00655A56" w:rsidRPr="009B5166" w:rsidRDefault="00B6074C" w:rsidP="00655A56">
      <w:r w:rsidRPr="00B6074C">
        <w:rPr>
          <w:bCs/>
          <w:szCs w:val="28"/>
        </w:rPr>
        <w:t xml:space="preserve">Jésus nous découvre à la fois pleinement Dieu et pleinement l’homme. </w:t>
      </w:r>
    </w:p>
    <w:p w14:paraId="2BEFFE52" w14:textId="77777777" w:rsidR="00655A56" w:rsidRPr="00B6074C" w:rsidRDefault="00655A56" w:rsidP="00655A56">
      <w:pPr>
        <w:spacing w:line="360" w:lineRule="auto"/>
        <w:rPr>
          <w:sz w:val="20"/>
          <w:szCs w:val="20"/>
        </w:rPr>
      </w:pPr>
    </w:p>
    <w:p w14:paraId="0A830E74" w14:textId="5EF985E1" w:rsidR="002B25FF" w:rsidRPr="00714888" w:rsidRDefault="00823CEB" w:rsidP="002B25FF">
      <w:pPr>
        <w:pStyle w:val="Paragraphedeliste"/>
        <w:numPr>
          <w:ilvl w:val="1"/>
          <w:numId w:val="2"/>
        </w:numPr>
        <w:spacing w:line="360" w:lineRule="auto"/>
        <w:ind w:left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</w:t>
      </w:r>
      <w:r w:rsidR="00BE2336">
        <w:rPr>
          <w:b/>
          <w:bCs/>
          <w:sz w:val="28"/>
          <w:szCs w:val="28"/>
        </w:rPr>
        <w:t>être humain</w:t>
      </w:r>
      <w:r>
        <w:rPr>
          <w:b/>
          <w:bCs/>
          <w:sz w:val="28"/>
          <w:szCs w:val="28"/>
        </w:rPr>
        <w:t xml:space="preserve"> saisi dans sa relation à Dieu</w:t>
      </w:r>
    </w:p>
    <w:p w14:paraId="7B8CA575" w14:textId="57E4D346" w:rsidR="00AE3D63" w:rsidRPr="00AE3D63" w:rsidRDefault="006F2B20" w:rsidP="00AE3D63">
      <w:pPr>
        <w:rPr>
          <w:color w:val="auto"/>
          <w:szCs w:val="28"/>
        </w:rPr>
      </w:pPr>
      <w:r>
        <w:t>L</w:t>
      </w:r>
      <w:r w:rsidR="00AE3D63" w:rsidRPr="00AE3D63">
        <w:rPr>
          <w:color w:val="auto"/>
          <w:szCs w:val="28"/>
        </w:rPr>
        <w:t xml:space="preserve">’anthropologie chrétienne </w:t>
      </w:r>
      <w:r w:rsidR="00AE3D63" w:rsidRPr="00AE3D63">
        <w:t xml:space="preserve">pose d’entrée de jeu la question de la relation de </w:t>
      </w:r>
      <w:r w:rsidR="00BE2336">
        <w:t>l’être humain</w:t>
      </w:r>
      <w:r w:rsidR="00AE3D63" w:rsidRPr="00AE3D63">
        <w:t xml:space="preserve"> à Dieu. </w:t>
      </w:r>
      <w:r w:rsidR="00B6074C">
        <w:t>Création, péché, salut, vie éternelle sont toujours affaire de relation</w:t>
      </w:r>
      <w:r w:rsidR="00B6074C">
        <w:rPr>
          <w:color w:val="auto"/>
          <w:szCs w:val="28"/>
        </w:rPr>
        <w:t xml:space="preserve">. </w:t>
      </w:r>
      <w:r w:rsidR="001A258E">
        <w:t>Le cours consistera à rentrer dans la profondeur de cette relation</w:t>
      </w:r>
      <w:r w:rsidR="001A258E">
        <w:rPr>
          <w:color w:val="auto"/>
          <w:szCs w:val="28"/>
        </w:rPr>
        <w:t xml:space="preserve">. Qu’est-ce </w:t>
      </w:r>
      <w:r w:rsidR="00AE3D63" w:rsidRPr="00AE3D63">
        <w:t>que l’engagement de Dieu dans l’histoire humaine et dans une existence d’homme, celle de Jésus, dit de la réalité humaine</w:t>
      </w:r>
      <w:r w:rsidR="001A258E">
        <w:t> ?</w:t>
      </w:r>
      <w:r w:rsidR="00B6074C">
        <w:t xml:space="preserve"> </w:t>
      </w:r>
    </w:p>
    <w:p w14:paraId="01C0C507" w14:textId="77777777" w:rsidR="00AE3D63" w:rsidRPr="003956A7" w:rsidRDefault="00AE3D63" w:rsidP="00AE3D63">
      <w:pPr>
        <w:spacing w:line="360" w:lineRule="auto"/>
        <w:rPr>
          <w:sz w:val="20"/>
          <w:szCs w:val="20"/>
        </w:rPr>
      </w:pPr>
    </w:p>
    <w:p w14:paraId="5B96E233" w14:textId="63652F96" w:rsidR="009A0B8D" w:rsidRPr="009A0B8D" w:rsidRDefault="002B25FF" w:rsidP="009A0B8D">
      <w:pPr>
        <w:pStyle w:val="Paragraphedeliste"/>
        <w:numPr>
          <w:ilvl w:val="1"/>
          <w:numId w:val="2"/>
        </w:numPr>
        <w:spacing w:line="360" w:lineRule="auto"/>
        <w:ind w:left="1418"/>
        <w:rPr>
          <w:b/>
          <w:bCs/>
          <w:sz w:val="28"/>
          <w:szCs w:val="28"/>
        </w:rPr>
      </w:pPr>
      <w:r w:rsidRPr="00344F07">
        <w:rPr>
          <w:b/>
          <w:bCs/>
          <w:sz w:val="28"/>
          <w:szCs w:val="28"/>
        </w:rPr>
        <w:t>Une portée universelle</w:t>
      </w:r>
    </w:p>
    <w:p w14:paraId="45BF6BC9" w14:textId="5365CEF3" w:rsidR="009A0B8D" w:rsidRDefault="009A0B8D" w:rsidP="00AA5958">
      <w:r>
        <w:t xml:space="preserve">La lumière spécifique qu’apporte la révélation judéo-chrétienne </w:t>
      </w:r>
      <w:r w:rsidR="002B786A">
        <w:t xml:space="preserve">doit rejoindre ce qu’il y a d’universel dans l’humanité, mais </w:t>
      </w:r>
      <w:r>
        <w:t xml:space="preserve">doit </w:t>
      </w:r>
      <w:r w:rsidR="002B786A">
        <w:t xml:space="preserve">aussi </w:t>
      </w:r>
      <w:r>
        <w:t>entrer en dialogue avec les manières dont les êtres humains se comprennent dans les différentes cultures.</w:t>
      </w:r>
    </w:p>
    <w:p w14:paraId="1F45CE86" w14:textId="77777777" w:rsidR="00AA5958" w:rsidRPr="00AA5958" w:rsidRDefault="00AA5958" w:rsidP="00AA5958"/>
    <w:p w14:paraId="6DD3ADF5" w14:textId="05C477B4" w:rsidR="00714888" w:rsidRPr="00544FEA" w:rsidRDefault="00AA5958" w:rsidP="00544FEA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PETIT DETOUR PAR VATICAN II</w:t>
      </w:r>
    </w:p>
    <w:p w14:paraId="482D8A92" w14:textId="138FFF68" w:rsidR="00985188" w:rsidRPr="00F632A3" w:rsidRDefault="002B25FF" w:rsidP="00F632A3">
      <w:pPr>
        <w:pStyle w:val="Paragraphedeliste"/>
        <w:spacing w:line="360" w:lineRule="auto"/>
        <w:rPr>
          <w:b/>
          <w:bCs/>
          <w:i/>
          <w:iCs/>
          <w:sz w:val="28"/>
          <w:szCs w:val="28"/>
        </w:rPr>
      </w:pPr>
      <w:r w:rsidRPr="00344F07">
        <w:rPr>
          <w:b/>
          <w:bCs/>
          <w:sz w:val="28"/>
          <w:szCs w:val="28"/>
        </w:rPr>
        <w:t xml:space="preserve">3.1. </w:t>
      </w:r>
      <w:r w:rsidRPr="00344F07">
        <w:rPr>
          <w:b/>
          <w:bCs/>
          <w:sz w:val="28"/>
          <w:szCs w:val="28"/>
        </w:rPr>
        <w:tab/>
      </w:r>
      <w:r w:rsidR="00AA5958">
        <w:rPr>
          <w:b/>
          <w:bCs/>
          <w:sz w:val="28"/>
          <w:szCs w:val="28"/>
        </w:rPr>
        <w:t>Un principe</w:t>
      </w:r>
      <w:r w:rsidR="009A01A7">
        <w:rPr>
          <w:b/>
          <w:bCs/>
          <w:sz w:val="28"/>
          <w:szCs w:val="28"/>
        </w:rPr>
        <w:t xml:space="preserve"> </w:t>
      </w:r>
    </w:p>
    <w:p w14:paraId="5B8C7177" w14:textId="2180DCB2" w:rsidR="00AA5958" w:rsidRDefault="00003923" w:rsidP="00AA5958">
      <w:r>
        <w:t>En théologie, l</w:t>
      </w:r>
      <w:r w:rsidR="00985188">
        <w:t>e tournant anthropologique trouve sa pointe au concile Vatican</w:t>
      </w:r>
      <w:r w:rsidR="00ED03D5">
        <w:t xml:space="preserve"> </w:t>
      </w:r>
      <w:r w:rsidR="00985188">
        <w:t xml:space="preserve">II. </w:t>
      </w:r>
      <w:r w:rsidR="005A63A3">
        <w:t>P</w:t>
      </w:r>
      <w:r w:rsidR="00985188">
        <w:t xml:space="preserve">our la première fois dans </w:t>
      </w:r>
      <w:r>
        <w:t xml:space="preserve">son </w:t>
      </w:r>
      <w:r w:rsidR="00985188">
        <w:t>histoire officielle</w:t>
      </w:r>
      <w:r w:rsidR="00544FEA">
        <w:t>,</w:t>
      </w:r>
      <w:r w:rsidR="00985188">
        <w:t xml:space="preserve"> l’</w:t>
      </w:r>
      <w:proofErr w:type="spellStart"/>
      <w:r w:rsidR="00985188">
        <w:t>Eglise</w:t>
      </w:r>
      <w:proofErr w:type="spellEnd"/>
      <w:r w:rsidR="00985188">
        <w:t xml:space="preserve"> propose dans la c</w:t>
      </w:r>
      <w:r w:rsidR="00917540">
        <w:t>o</w:t>
      </w:r>
      <w:r w:rsidR="00985188">
        <w:t xml:space="preserve">nstitution </w:t>
      </w:r>
      <w:proofErr w:type="spellStart"/>
      <w:r w:rsidR="00985188" w:rsidRPr="00917540">
        <w:rPr>
          <w:i/>
          <w:iCs/>
        </w:rPr>
        <w:t>Gaudium</w:t>
      </w:r>
      <w:proofErr w:type="spellEnd"/>
      <w:r w:rsidR="00985188" w:rsidRPr="00917540">
        <w:rPr>
          <w:i/>
          <w:iCs/>
        </w:rPr>
        <w:t xml:space="preserve"> et </w:t>
      </w:r>
      <w:proofErr w:type="spellStart"/>
      <w:r w:rsidR="00985188" w:rsidRPr="00917540">
        <w:rPr>
          <w:i/>
          <w:iCs/>
        </w:rPr>
        <w:t>spes</w:t>
      </w:r>
      <w:proofErr w:type="spellEnd"/>
      <w:r w:rsidR="00985188">
        <w:t xml:space="preserve"> une </w:t>
      </w:r>
      <w:r w:rsidR="00544FEA">
        <w:t xml:space="preserve">véritable </w:t>
      </w:r>
      <w:r w:rsidR="00985188">
        <w:t>synthèse d’anthropologie théologique</w:t>
      </w:r>
      <w:r w:rsidR="005A63A3">
        <w:t>.</w:t>
      </w:r>
      <w:r w:rsidR="00AA5958">
        <w:t xml:space="preserve"> Un principe</w:t>
      </w:r>
      <w:r w:rsidR="003E241D">
        <w:t> :</w:t>
      </w:r>
      <w:r w:rsidR="00AA5958">
        <w:t xml:space="preserve"> </w:t>
      </w:r>
      <w:r w:rsidR="00AA5958" w:rsidRPr="0055082C">
        <w:rPr>
          <w:i/>
          <w:iCs/>
        </w:rPr>
        <w:t>« Ce que la Révélation divine nous découvre ainsi, notre propre expérience le confirme.</w:t>
      </w:r>
      <w:r w:rsidR="00AA5958" w:rsidRPr="0055082C">
        <w:rPr>
          <w:i/>
          <w:iCs/>
          <w:szCs w:val="28"/>
        </w:rPr>
        <w:t> »</w:t>
      </w:r>
      <w:r w:rsidR="00AA5958">
        <w:rPr>
          <w:szCs w:val="28"/>
        </w:rPr>
        <w:t xml:space="preserve"> (GS 13 § 1) </w:t>
      </w:r>
    </w:p>
    <w:p w14:paraId="156BF21E" w14:textId="35E9C3F0" w:rsidR="00985188" w:rsidRDefault="00985188" w:rsidP="005A63A3"/>
    <w:p w14:paraId="081D4139" w14:textId="179092C9" w:rsidR="009A01A7" w:rsidRPr="00AA5958" w:rsidRDefault="002B25FF" w:rsidP="00AA5958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AA5958">
        <w:rPr>
          <w:b/>
          <w:bCs/>
          <w:sz w:val="28"/>
          <w:szCs w:val="28"/>
        </w:rPr>
        <w:t xml:space="preserve">3.2. </w:t>
      </w:r>
      <w:r w:rsidRPr="00AA5958">
        <w:rPr>
          <w:b/>
          <w:bCs/>
          <w:sz w:val="28"/>
          <w:szCs w:val="28"/>
        </w:rPr>
        <w:tab/>
      </w:r>
      <w:r w:rsidR="00AA5958" w:rsidRPr="00AA5958">
        <w:rPr>
          <w:b/>
          <w:bCs/>
          <w:sz w:val="28"/>
          <w:szCs w:val="28"/>
        </w:rPr>
        <w:t>Mystère de l’homme, mystère du Verbe incarné</w:t>
      </w:r>
    </w:p>
    <w:p w14:paraId="1E4052F4" w14:textId="03ADBAFC" w:rsidR="009B5166" w:rsidRDefault="0007612D" w:rsidP="009B5166">
      <w:pPr>
        <w:pStyle w:val="Citation"/>
        <w:ind w:left="0" w:right="-6" w:firstLine="0"/>
        <w:rPr>
          <w:rFonts w:ascii="Times New Roman" w:hAnsi="Times New Roman"/>
          <w:szCs w:val="28"/>
        </w:rPr>
      </w:pPr>
      <w:r w:rsidRPr="0055082C">
        <w:rPr>
          <w:rFonts w:ascii="Times New Roman" w:hAnsi="Times New Roman"/>
          <w:i/>
          <w:iCs w:val="0"/>
        </w:rPr>
        <w:t>« En réalité, le mystère de l’homme ne s’éclaire vraiment que dans le mystère du Verbe incarné</w:t>
      </w:r>
      <w:r w:rsidR="001A258E" w:rsidRPr="0055082C">
        <w:rPr>
          <w:rFonts w:ascii="Times New Roman" w:hAnsi="Times New Roman"/>
          <w:i/>
          <w:iCs w:val="0"/>
        </w:rPr>
        <w:t>. »</w:t>
      </w:r>
      <w:r w:rsidRPr="001A258E">
        <w:rPr>
          <w:rStyle w:val="Appelnotedebasdep"/>
          <w:rFonts w:ascii="Times New Roman" w:hAnsi="Times New Roman"/>
        </w:rPr>
        <w:t xml:space="preserve"> </w:t>
      </w:r>
      <w:r w:rsidR="00003923" w:rsidRPr="001A258E">
        <w:rPr>
          <w:rFonts w:ascii="Times New Roman" w:hAnsi="Times New Roman"/>
        </w:rPr>
        <w:t>(</w:t>
      </w:r>
      <w:r w:rsidR="00003923" w:rsidRPr="00292596">
        <w:rPr>
          <w:rFonts w:ascii="Times New Roman" w:hAnsi="Times New Roman"/>
          <w:i/>
          <w:iCs w:val="0"/>
        </w:rPr>
        <w:t>GS</w:t>
      </w:r>
      <w:r w:rsidR="00003923" w:rsidRPr="001A258E">
        <w:rPr>
          <w:rFonts w:ascii="Times New Roman" w:hAnsi="Times New Roman"/>
        </w:rPr>
        <w:t xml:space="preserve"> 22)</w:t>
      </w:r>
      <w:r w:rsidR="001A258E">
        <w:rPr>
          <w:rFonts w:ascii="Times New Roman" w:hAnsi="Times New Roman"/>
        </w:rPr>
        <w:t>.</w:t>
      </w:r>
      <w:r w:rsidR="00292596">
        <w:rPr>
          <w:rFonts w:ascii="Times New Roman" w:hAnsi="Times New Roman"/>
        </w:rPr>
        <w:t xml:space="preserve"> Cf aussi </w:t>
      </w:r>
      <w:r w:rsidR="00292596" w:rsidRPr="00292596">
        <w:rPr>
          <w:rFonts w:ascii="Times New Roman" w:hAnsi="Times New Roman"/>
          <w:i/>
          <w:iCs w:val="0"/>
        </w:rPr>
        <w:t xml:space="preserve">Quo </w:t>
      </w:r>
      <w:proofErr w:type="spellStart"/>
      <w:r w:rsidR="00292596" w:rsidRPr="00292596">
        <w:rPr>
          <w:rFonts w:ascii="Times New Roman" w:hAnsi="Times New Roman"/>
          <w:i/>
          <w:iCs w:val="0"/>
        </w:rPr>
        <w:t>vadis</w:t>
      </w:r>
      <w:proofErr w:type="spellEnd"/>
      <w:r w:rsidR="00292596" w:rsidRPr="00292596">
        <w:rPr>
          <w:rFonts w:ascii="Times New Roman" w:hAnsi="Times New Roman"/>
          <w:i/>
          <w:iCs w:val="0"/>
        </w:rPr>
        <w:t xml:space="preserve">, </w:t>
      </w:r>
      <w:proofErr w:type="spellStart"/>
      <w:r w:rsidR="00292596" w:rsidRPr="00292596">
        <w:rPr>
          <w:rFonts w:ascii="Times New Roman" w:hAnsi="Times New Roman"/>
          <w:i/>
          <w:iCs w:val="0"/>
        </w:rPr>
        <w:t>humanitas</w:t>
      </w:r>
      <w:proofErr w:type="spellEnd"/>
      <w:r w:rsidR="00292596" w:rsidRPr="00292596">
        <w:rPr>
          <w:rFonts w:ascii="Times New Roman" w:hAnsi="Times New Roman"/>
          <w:i/>
          <w:iCs w:val="0"/>
        </w:rPr>
        <w:t> ?</w:t>
      </w:r>
      <w:r w:rsidR="00B6074C">
        <w:rPr>
          <w:rFonts w:ascii="Times New Roman" w:hAnsi="Times New Roman"/>
        </w:rPr>
        <w:t xml:space="preserve"> </w:t>
      </w:r>
      <w:r w:rsidR="00985188" w:rsidRPr="001A258E">
        <w:rPr>
          <w:rFonts w:ascii="Times New Roman" w:hAnsi="Times New Roman"/>
          <w:szCs w:val="28"/>
        </w:rPr>
        <w:t xml:space="preserve">L’homme est révélé à lui-même comme mystère. </w:t>
      </w:r>
      <w:r w:rsidR="001A258E">
        <w:rPr>
          <w:rFonts w:ascii="Times New Roman" w:hAnsi="Times New Roman"/>
          <w:color w:val="auto"/>
          <w:szCs w:val="28"/>
        </w:rPr>
        <w:t>Il</w:t>
      </w:r>
      <w:r w:rsidR="001A258E" w:rsidRPr="001A258E">
        <w:rPr>
          <w:rFonts w:ascii="Times New Roman" w:hAnsi="Times New Roman"/>
          <w:color w:val="auto"/>
          <w:szCs w:val="28"/>
        </w:rPr>
        <w:t xml:space="preserve"> y a en </w:t>
      </w:r>
      <w:r w:rsidR="0055082C">
        <w:rPr>
          <w:rFonts w:ascii="Times New Roman" w:hAnsi="Times New Roman"/>
          <w:color w:val="auto"/>
          <w:szCs w:val="28"/>
        </w:rPr>
        <w:t>lui</w:t>
      </w:r>
      <w:r w:rsidR="001A258E" w:rsidRPr="001A258E">
        <w:rPr>
          <w:rFonts w:ascii="Times New Roman" w:hAnsi="Times New Roman"/>
          <w:color w:val="auto"/>
          <w:szCs w:val="28"/>
        </w:rPr>
        <w:t xml:space="preserve"> une part d’infini, d’incernable, d’indicible</w:t>
      </w:r>
      <w:r w:rsidR="001A258E">
        <w:rPr>
          <w:rFonts w:ascii="Times New Roman" w:hAnsi="Times New Roman"/>
          <w:color w:val="auto"/>
          <w:szCs w:val="28"/>
        </w:rPr>
        <w:t xml:space="preserve"> : </w:t>
      </w:r>
      <w:r w:rsidR="001A258E" w:rsidRPr="0055082C">
        <w:rPr>
          <w:rFonts w:ascii="Times New Roman" w:hAnsi="Times New Roman"/>
          <w:i/>
          <w:iCs w:val="0"/>
          <w:color w:val="auto"/>
          <w:szCs w:val="28"/>
        </w:rPr>
        <w:t>« </w:t>
      </w:r>
      <w:r w:rsidR="0055082C" w:rsidRPr="0055082C">
        <w:rPr>
          <w:rFonts w:ascii="Times New Roman" w:hAnsi="Times New Roman"/>
          <w:i/>
          <w:iCs w:val="0"/>
          <w:color w:val="auto"/>
          <w:szCs w:val="28"/>
        </w:rPr>
        <w:t>q</w:t>
      </w:r>
      <w:r w:rsidR="001A258E" w:rsidRPr="0055082C">
        <w:rPr>
          <w:rFonts w:ascii="Times New Roman" w:hAnsi="Times New Roman"/>
          <w:i/>
          <w:iCs w:val="0"/>
          <w:color w:val="auto"/>
          <w:szCs w:val="28"/>
        </w:rPr>
        <w:t>uelque chose en l’homme passe l’homme »</w:t>
      </w:r>
      <w:r w:rsidR="001A258E">
        <w:rPr>
          <w:rFonts w:ascii="Times New Roman" w:hAnsi="Times New Roman"/>
          <w:color w:val="auto"/>
          <w:szCs w:val="28"/>
        </w:rPr>
        <w:t xml:space="preserve"> (Pascal)</w:t>
      </w:r>
      <w:r w:rsidR="00985188" w:rsidRPr="001A258E">
        <w:rPr>
          <w:rFonts w:ascii="Times New Roman" w:hAnsi="Times New Roman"/>
          <w:szCs w:val="28"/>
        </w:rPr>
        <w:t>.</w:t>
      </w:r>
      <w:r w:rsidR="00003923" w:rsidRPr="001A258E">
        <w:rPr>
          <w:rFonts w:ascii="Times New Roman" w:hAnsi="Times New Roman"/>
          <w:szCs w:val="28"/>
        </w:rPr>
        <w:t xml:space="preserve"> </w:t>
      </w:r>
    </w:p>
    <w:p w14:paraId="37B77B25" w14:textId="770BE440" w:rsidR="00985188" w:rsidRPr="001A258E" w:rsidRDefault="001A258E" w:rsidP="009B5166">
      <w:pPr>
        <w:pStyle w:val="Citation"/>
        <w:ind w:left="0" w:right="-6" w:firstLine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Ce mystère est relié à celui du Christ et d</w:t>
      </w:r>
      <w:r w:rsidR="00003923" w:rsidRPr="001A258E">
        <w:rPr>
          <w:rFonts w:ascii="Times New Roman" w:hAnsi="Times New Roman"/>
          <w:bCs/>
          <w:szCs w:val="28"/>
        </w:rPr>
        <w:t>ans notre existence humaine</w:t>
      </w:r>
      <w:r w:rsidR="00B6074C">
        <w:rPr>
          <w:rFonts w:ascii="Times New Roman" w:hAnsi="Times New Roman"/>
          <w:bCs/>
          <w:szCs w:val="28"/>
        </w:rPr>
        <w:t>,</w:t>
      </w:r>
      <w:r w:rsidR="00003923" w:rsidRPr="001A258E">
        <w:rPr>
          <w:rFonts w:ascii="Times New Roman" w:hAnsi="Times New Roman"/>
          <w:bCs/>
          <w:szCs w:val="28"/>
        </w:rPr>
        <w:t xml:space="preserve"> c’est en contemplant Jésus et en s’unissant intimement à lui que nous apprendrons qui est Dieu</w:t>
      </w:r>
      <w:r w:rsidR="003E241D" w:rsidRPr="001A258E">
        <w:rPr>
          <w:rFonts w:ascii="Times New Roman" w:hAnsi="Times New Roman"/>
          <w:bCs/>
          <w:szCs w:val="28"/>
        </w:rPr>
        <w:t>,</w:t>
      </w:r>
      <w:r w:rsidR="00003923" w:rsidRPr="001A258E">
        <w:rPr>
          <w:rFonts w:ascii="Times New Roman" w:hAnsi="Times New Roman"/>
          <w:bCs/>
          <w:szCs w:val="28"/>
        </w:rPr>
        <w:t xml:space="preserve"> mais aussi qui est l’homme, l’homme tel que Dieu l’a voulu. </w:t>
      </w:r>
    </w:p>
    <w:p w14:paraId="7ADDFF18" w14:textId="77777777" w:rsidR="00DC786F" w:rsidRPr="00DC786F" w:rsidRDefault="00DC786F" w:rsidP="00DC786F"/>
    <w:p w14:paraId="638365A5" w14:textId="6710548B" w:rsidR="00AA5958" w:rsidRPr="00AA5958" w:rsidRDefault="00AA5958" w:rsidP="003E241D">
      <w:pPr>
        <w:pStyle w:val="Paragraphedeliste"/>
        <w:spacing w:line="360" w:lineRule="auto"/>
        <w:rPr>
          <w:b/>
          <w:bCs/>
          <w:sz w:val="28"/>
          <w:szCs w:val="28"/>
        </w:rPr>
      </w:pPr>
      <w:r w:rsidRPr="00AA5958">
        <w:rPr>
          <w:b/>
          <w:bCs/>
          <w:sz w:val="28"/>
          <w:szCs w:val="28"/>
        </w:rPr>
        <w:t xml:space="preserve">3.3. </w:t>
      </w:r>
      <w:r w:rsidR="003E241D">
        <w:rPr>
          <w:b/>
          <w:bCs/>
          <w:sz w:val="28"/>
          <w:szCs w:val="28"/>
        </w:rPr>
        <w:t xml:space="preserve">  </w:t>
      </w:r>
      <w:r w:rsidRPr="00AA5958">
        <w:rPr>
          <w:b/>
          <w:bCs/>
          <w:sz w:val="28"/>
          <w:szCs w:val="28"/>
        </w:rPr>
        <w:t>Notre vocation</w:t>
      </w:r>
    </w:p>
    <w:p w14:paraId="5AF8065F" w14:textId="5E7215B1" w:rsidR="00410F35" w:rsidRPr="00292596" w:rsidRDefault="0055082C" w:rsidP="00544FEA">
      <w:r>
        <w:rPr>
          <w:i/>
          <w:iCs/>
        </w:rPr>
        <w:t>« </w:t>
      </w:r>
      <w:r w:rsidR="001A258E" w:rsidRPr="0055082C">
        <w:rPr>
          <w:i/>
          <w:iCs/>
        </w:rPr>
        <w:t>Le Christ manifeste pleinement l’homme à lui-même et lui découvre la sublimité de sa vocation.</w:t>
      </w:r>
      <w:r>
        <w:rPr>
          <w:i/>
          <w:iCs/>
        </w:rPr>
        <w:t> »</w:t>
      </w:r>
      <w:r w:rsidR="001A258E">
        <w:t xml:space="preserve">  (GS 22). </w:t>
      </w:r>
      <w:proofErr w:type="spellStart"/>
      <w:r w:rsidR="00985188" w:rsidRPr="000F435F">
        <w:rPr>
          <w:bCs/>
        </w:rPr>
        <w:t>Etre</w:t>
      </w:r>
      <w:proofErr w:type="spellEnd"/>
      <w:r w:rsidR="00985188" w:rsidRPr="000F435F">
        <w:rPr>
          <w:bCs/>
        </w:rPr>
        <w:t xml:space="preserve"> humain</w:t>
      </w:r>
      <w:r w:rsidR="0047018B">
        <w:rPr>
          <w:bCs/>
        </w:rPr>
        <w:t>,</w:t>
      </w:r>
      <w:r w:rsidR="00985188" w:rsidRPr="000F435F">
        <w:rPr>
          <w:bCs/>
        </w:rPr>
        <w:t xml:space="preserve"> c’est être appelé, se rendre à un appel</w:t>
      </w:r>
      <w:r w:rsidR="00544FEA">
        <w:rPr>
          <w:bCs/>
        </w:rPr>
        <w:t xml:space="preserve"> (vocation)</w:t>
      </w:r>
      <w:r w:rsidR="00985188">
        <w:rPr>
          <w:bCs/>
        </w:rPr>
        <w:t xml:space="preserve">. </w:t>
      </w:r>
      <w:r w:rsidR="00292596">
        <w:rPr>
          <w:bCs/>
        </w:rPr>
        <w:t xml:space="preserve">Cf aussi </w:t>
      </w:r>
      <w:r w:rsidR="00292596" w:rsidRPr="00292596">
        <w:rPr>
          <w:bCs/>
          <w:i/>
          <w:iCs/>
        </w:rPr>
        <w:t xml:space="preserve">Quo </w:t>
      </w:r>
      <w:proofErr w:type="spellStart"/>
      <w:r w:rsidR="00292596" w:rsidRPr="00292596">
        <w:rPr>
          <w:bCs/>
          <w:i/>
          <w:iCs/>
        </w:rPr>
        <w:t>vadis</w:t>
      </w:r>
      <w:proofErr w:type="spellEnd"/>
      <w:r w:rsidR="00292596" w:rsidRPr="00292596">
        <w:rPr>
          <w:bCs/>
          <w:i/>
          <w:iCs/>
        </w:rPr>
        <w:t xml:space="preserve">, </w:t>
      </w:r>
      <w:proofErr w:type="spellStart"/>
      <w:proofErr w:type="gramStart"/>
      <w:r w:rsidR="00292596" w:rsidRPr="00292596">
        <w:rPr>
          <w:bCs/>
          <w:i/>
          <w:iCs/>
        </w:rPr>
        <w:t>humanitas</w:t>
      </w:r>
      <w:proofErr w:type="spellEnd"/>
      <w:r w:rsidR="00292596" w:rsidRPr="00292596">
        <w:rPr>
          <w:bCs/>
          <w:i/>
          <w:iCs/>
        </w:rPr>
        <w:t> ?,</w:t>
      </w:r>
      <w:proofErr w:type="gramEnd"/>
      <w:r w:rsidR="00292596">
        <w:rPr>
          <w:bCs/>
        </w:rPr>
        <w:t xml:space="preserve"> ch. </w:t>
      </w:r>
      <w:proofErr w:type="spellStart"/>
      <w:r w:rsidR="00292596">
        <w:rPr>
          <w:bCs/>
        </w:rPr>
        <w:t>II</w:t>
      </w:r>
      <w:proofErr w:type="spellEnd"/>
      <w:r w:rsidR="00292596">
        <w:rPr>
          <w:bCs/>
        </w:rPr>
        <w:t xml:space="preserve">. </w:t>
      </w:r>
      <w:r w:rsidR="00985188">
        <w:rPr>
          <w:bCs/>
        </w:rPr>
        <w:t xml:space="preserve">C’est ainsi que </w:t>
      </w:r>
      <w:r w:rsidR="00BE2336">
        <w:rPr>
          <w:bCs/>
        </w:rPr>
        <w:t>l’être humain</w:t>
      </w:r>
      <w:r w:rsidR="00985188">
        <w:rPr>
          <w:bCs/>
        </w:rPr>
        <w:t xml:space="preserve"> se comprend dans la foi. </w:t>
      </w:r>
      <w:r w:rsidR="00985188" w:rsidRPr="00985188">
        <w:rPr>
          <w:color w:val="000000" w:themeColor="text1"/>
        </w:rPr>
        <w:t xml:space="preserve">Nous sommes </w:t>
      </w:r>
      <w:r w:rsidR="001A258E">
        <w:rPr>
          <w:color w:val="000000" w:themeColor="text1"/>
        </w:rPr>
        <w:t xml:space="preserve">des êtres </w:t>
      </w:r>
      <w:r w:rsidR="00985188" w:rsidRPr="00985188">
        <w:rPr>
          <w:color w:val="000000" w:themeColor="text1"/>
        </w:rPr>
        <w:t>appelés par amour à l’existence et à la vie avec Dieu.</w:t>
      </w:r>
      <w:r w:rsidR="00985188" w:rsidRPr="00985188">
        <w:rPr>
          <w:bCs/>
          <w:color w:val="000000" w:themeColor="text1"/>
        </w:rPr>
        <w:t xml:space="preserve"> Nous sommes </w:t>
      </w:r>
      <w:r w:rsidR="00985188" w:rsidRPr="00985188">
        <w:rPr>
          <w:color w:val="000000" w:themeColor="text1"/>
        </w:rPr>
        <w:t xml:space="preserve">capables de Dieu et </w:t>
      </w:r>
      <w:r w:rsidR="00985188" w:rsidRPr="00985188">
        <w:rPr>
          <w:bCs/>
          <w:color w:val="000000" w:themeColor="text1"/>
        </w:rPr>
        <w:t>« faits pour Dieu »</w:t>
      </w:r>
      <w:r w:rsidR="009A01A7">
        <w:rPr>
          <w:bCs/>
          <w:color w:val="000000" w:themeColor="text1"/>
        </w:rPr>
        <w:t>.</w:t>
      </w:r>
    </w:p>
    <w:p w14:paraId="18C565BF" w14:textId="77777777" w:rsidR="00544FEA" w:rsidRPr="00544FEA" w:rsidRDefault="00544FEA" w:rsidP="00544FEA">
      <w:pPr>
        <w:rPr>
          <w:bCs/>
          <w:color w:val="000000" w:themeColor="text1"/>
        </w:rPr>
      </w:pPr>
    </w:p>
    <w:p w14:paraId="27A1BBBD" w14:textId="78DE4A24" w:rsidR="009A01A7" w:rsidRPr="00AA5958" w:rsidRDefault="00AA5958" w:rsidP="00AA5958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AA5958">
        <w:rPr>
          <w:b/>
          <w:bCs/>
          <w:sz w:val="28"/>
          <w:szCs w:val="28"/>
        </w:rPr>
        <w:t>Deux</w:t>
      </w:r>
      <w:r w:rsidR="009A01A7" w:rsidRPr="00AA5958">
        <w:rPr>
          <w:b/>
          <w:bCs/>
          <w:sz w:val="28"/>
          <w:szCs w:val="28"/>
        </w:rPr>
        <w:t xml:space="preserve"> tableaux</w:t>
      </w:r>
      <w:r w:rsidR="0055082C">
        <w:rPr>
          <w:b/>
          <w:bCs/>
          <w:sz w:val="28"/>
          <w:szCs w:val="28"/>
        </w:rPr>
        <w:t xml:space="preserve"> (Rembrandt, Rouault)</w:t>
      </w:r>
    </w:p>
    <w:sectPr w:rsidR="009A01A7" w:rsidRPr="00AA5958" w:rsidSect="00566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F16E" w14:textId="77777777" w:rsidR="00905E8B" w:rsidRDefault="00905E8B" w:rsidP="00AF2C96">
      <w:r>
        <w:separator/>
      </w:r>
    </w:p>
  </w:endnote>
  <w:endnote w:type="continuationSeparator" w:id="0">
    <w:p w14:paraId="1955A944" w14:textId="77777777" w:rsidR="00905E8B" w:rsidRDefault="00905E8B" w:rsidP="00AF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A79E" w14:textId="77777777" w:rsidR="00905E8B" w:rsidRDefault="00905E8B" w:rsidP="00AF2C96">
      <w:r>
        <w:separator/>
      </w:r>
    </w:p>
  </w:footnote>
  <w:footnote w:type="continuationSeparator" w:id="0">
    <w:p w14:paraId="34C87E27" w14:textId="77777777" w:rsidR="00905E8B" w:rsidRDefault="00905E8B" w:rsidP="00AF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4500B3"/>
    <w:multiLevelType w:val="hybridMultilevel"/>
    <w:tmpl w:val="A240F2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4470"/>
    <w:multiLevelType w:val="multilevel"/>
    <w:tmpl w:val="6506F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496C"/>
    <w:multiLevelType w:val="multilevel"/>
    <w:tmpl w:val="03D20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4B31ED"/>
    <w:multiLevelType w:val="hybridMultilevel"/>
    <w:tmpl w:val="35B60D6A"/>
    <w:lvl w:ilvl="0" w:tplc="1612FA7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1487">
    <w:abstractNumId w:val="3"/>
  </w:num>
  <w:num w:numId="2" w16cid:durableId="2095277222">
    <w:abstractNumId w:val="0"/>
  </w:num>
  <w:num w:numId="3" w16cid:durableId="2069262466">
    <w:abstractNumId w:val="2"/>
  </w:num>
  <w:num w:numId="4" w16cid:durableId="490146564">
    <w:abstractNumId w:val="4"/>
  </w:num>
  <w:num w:numId="5" w16cid:durableId="1361390965">
    <w:abstractNumId w:val="1"/>
  </w:num>
  <w:num w:numId="6" w16cid:durableId="876284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F"/>
    <w:rsid w:val="00003923"/>
    <w:rsid w:val="000653C7"/>
    <w:rsid w:val="0007612D"/>
    <w:rsid w:val="000C43D8"/>
    <w:rsid w:val="00192684"/>
    <w:rsid w:val="001948BF"/>
    <w:rsid w:val="001A258E"/>
    <w:rsid w:val="001A6447"/>
    <w:rsid w:val="00292596"/>
    <w:rsid w:val="002B25FF"/>
    <w:rsid w:val="002B786A"/>
    <w:rsid w:val="00344F07"/>
    <w:rsid w:val="003956A7"/>
    <w:rsid w:val="003E241D"/>
    <w:rsid w:val="00410F35"/>
    <w:rsid w:val="0047018B"/>
    <w:rsid w:val="004747F5"/>
    <w:rsid w:val="004A3553"/>
    <w:rsid w:val="005013C7"/>
    <w:rsid w:val="0051520D"/>
    <w:rsid w:val="0052479F"/>
    <w:rsid w:val="005317D8"/>
    <w:rsid w:val="00544FEA"/>
    <w:rsid w:val="0055082C"/>
    <w:rsid w:val="00553956"/>
    <w:rsid w:val="005661C3"/>
    <w:rsid w:val="0057105D"/>
    <w:rsid w:val="00573029"/>
    <w:rsid w:val="0059137F"/>
    <w:rsid w:val="00591731"/>
    <w:rsid w:val="005A63A3"/>
    <w:rsid w:val="005B4A70"/>
    <w:rsid w:val="005E2D49"/>
    <w:rsid w:val="005F10B3"/>
    <w:rsid w:val="006035C9"/>
    <w:rsid w:val="006217C7"/>
    <w:rsid w:val="00655A56"/>
    <w:rsid w:val="006866B3"/>
    <w:rsid w:val="006A3432"/>
    <w:rsid w:val="006B2EFF"/>
    <w:rsid w:val="006E4B96"/>
    <w:rsid w:val="006F2B20"/>
    <w:rsid w:val="0070270F"/>
    <w:rsid w:val="00714888"/>
    <w:rsid w:val="00762F32"/>
    <w:rsid w:val="00767F2F"/>
    <w:rsid w:val="007F25DA"/>
    <w:rsid w:val="0080533F"/>
    <w:rsid w:val="00823CEB"/>
    <w:rsid w:val="00833F16"/>
    <w:rsid w:val="00890460"/>
    <w:rsid w:val="008B688B"/>
    <w:rsid w:val="008B6A48"/>
    <w:rsid w:val="008D2DBE"/>
    <w:rsid w:val="008F46EB"/>
    <w:rsid w:val="00905E8B"/>
    <w:rsid w:val="00917540"/>
    <w:rsid w:val="009709E4"/>
    <w:rsid w:val="0098149D"/>
    <w:rsid w:val="00985188"/>
    <w:rsid w:val="00990579"/>
    <w:rsid w:val="009A01A7"/>
    <w:rsid w:val="009A0311"/>
    <w:rsid w:val="009A0B8D"/>
    <w:rsid w:val="009A7AA7"/>
    <w:rsid w:val="009B3CBD"/>
    <w:rsid w:val="009B5166"/>
    <w:rsid w:val="009F769B"/>
    <w:rsid w:val="00A467D5"/>
    <w:rsid w:val="00AA3CAA"/>
    <w:rsid w:val="00AA5958"/>
    <w:rsid w:val="00AE3D63"/>
    <w:rsid w:val="00AF2C96"/>
    <w:rsid w:val="00AF6320"/>
    <w:rsid w:val="00B00CB7"/>
    <w:rsid w:val="00B6074C"/>
    <w:rsid w:val="00B7448B"/>
    <w:rsid w:val="00BE2336"/>
    <w:rsid w:val="00BE784B"/>
    <w:rsid w:val="00C103AC"/>
    <w:rsid w:val="00C15392"/>
    <w:rsid w:val="00C433E4"/>
    <w:rsid w:val="00C672FB"/>
    <w:rsid w:val="00C90D10"/>
    <w:rsid w:val="00CE25C2"/>
    <w:rsid w:val="00CF76DC"/>
    <w:rsid w:val="00D17358"/>
    <w:rsid w:val="00D229BB"/>
    <w:rsid w:val="00DC49CA"/>
    <w:rsid w:val="00DC786F"/>
    <w:rsid w:val="00DF3731"/>
    <w:rsid w:val="00E052B6"/>
    <w:rsid w:val="00E434BE"/>
    <w:rsid w:val="00E50A50"/>
    <w:rsid w:val="00E72964"/>
    <w:rsid w:val="00EC07AC"/>
    <w:rsid w:val="00ED03D5"/>
    <w:rsid w:val="00F26D8D"/>
    <w:rsid w:val="00F42FAE"/>
    <w:rsid w:val="00F444FD"/>
    <w:rsid w:val="00F50FC3"/>
    <w:rsid w:val="00F632A3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D8630"/>
  <w15:chartTrackingRefBased/>
  <w15:docId w15:val="{D5DF9E69-1D70-9A47-90A3-1E6748A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FF"/>
    <w:pPr>
      <w:jc w:val="both"/>
    </w:pPr>
    <w:rPr>
      <w:rFonts w:eastAsiaTheme="minorEastAsia" w:cs="Times New Roman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2B2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25F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25FF"/>
    <w:pPr>
      <w:spacing w:before="480" w:line="276" w:lineRule="auto"/>
      <w:jc w:val="left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B25FF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2B25FF"/>
    <w:pPr>
      <w:spacing w:before="12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B25FF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B25FF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B25FF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B25FF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B25F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B25FF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B25FF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Paragraphedeliste">
    <w:name w:val="List Paragraph"/>
    <w:aliases w:val="Liste à puce"/>
    <w:basedOn w:val="Normal"/>
    <w:uiPriority w:val="99"/>
    <w:qFormat/>
    <w:rsid w:val="002B25FF"/>
    <w:pPr>
      <w:ind w:left="720"/>
      <w:contextualSpacing/>
    </w:pPr>
  </w:style>
  <w:style w:type="character" w:styleId="Appelnotedebasdep">
    <w:name w:val="footnote reference"/>
    <w:basedOn w:val="Policepardfaut"/>
    <w:uiPriority w:val="99"/>
    <w:rsid w:val="00AF2C96"/>
    <w:rPr>
      <w:vertAlign w:val="superscript"/>
    </w:rPr>
  </w:style>
  <w:style w:type="paragraph" w:styleId="Notedebasdepage">
    <w:name w:val="footnote text"/>
    <w:basedOn w:val="Normal"/>
    <w:link w:val="NotedebasdepageCar1"/>
    <w:uiPriority w:val="99"/>
    <w:qFormat/>
    <w:rsid w:val="00AF2C96"/>
    <w:rPr>
      <w:sz w:val="20"/>
    </w:rPr>
  </w:style>
  <w:style w:type="character" w:customStyle="1" w:styleId="NotedebasdepageCar">
    <w:name w:val="Note de bas de page Car"/>
    <w:basedOn w:val="Policepardfaut"/>
    <w:uiPriority w:val="99"/>
    <w:semiHidden/>
    <w:rsid w:val="00AF2C96"/>
    <w:rPr>
      <w:rFonts w:eastAsiaTheme="minorEastAsia" w:cs="Times New Roman"/>
      <w:color w:val="000000"/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rsid w:val="00AF2C96"/>
    <w:rPr>
      <w:rFonts w:eastAsiaTheme="minorEastAsia" w:cs="Times New Roman"/>
      <w:color w:val="000000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985188"/>
    <w:pPr>
      <w:ind w:left="851" w:right="843" w:firstLine="340"/>
    </w:pPr>
    <w:rPr>
      <w:rFonts w:asciiTheme="minorHAnsi" w:hAnsiTheme="minorHAnsi"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85188"/>
    <w:rPr>
      <w:rFonts w:asciiTheme="minorHAnsi" w:eastAsiaTheme="minorEastAsia" w:hAnsiTheme="minorHAnsi" w:cs="Times New Roman"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6E4B96"/>
    <w:pPr>
      <w:spacing w:before="100" w:beforeAutospacing="1" w:after="100" w:afterAutospacing="1" w:line="360" w:lineRule="auto"/>
    </w:pPr>
    <w:rPr>
      <w:color w:val="auto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21DD6-ED1D-194A-8762-1706B68B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828</Words>
  <Characters>4158</Characters>
  <Application>Microsoft Office Word</Application>
  <DocSecurity>0</DocSecurity>
  <Lines>90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45</cp:revision>
  <cp:lastPrinted>2022-03-28T14:21:00Z</cp:lastPrinted>
  <dcterms:created xsi:type="dcterms:W3CDTF">2021-01-19T07:43:00Z</dcterms:created>
  <dcterms:modified xsi:type="dcterms:W3CDTF">2026-03-23T10:13:00Z</dcterms:modified>
</cp:coreProperties>
</file>